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5FE57" w14:textId="77777777" w:rsidR="00034154" w:rsidRDefault="00034154">
      <w:pPr>
        <w:pStyle w:val="Default"/>
        <w:rPr>
          <w:rFonts w:ascii="Times New Roman" w:hAnsi="Times New Roman" w:cs="Times New Roman"/>
        </w:rPr>
      </w:pPr>
    </w:p>
    <w:p w14:paraId="3D4B33DC" w14:textId="0678047D" w:rsidR="00034154" w:rsidRDefault="00A0651D">
      <w:pPr>
        <w:rPr>
          <w:rFonts w:ascii="Times New Roman" w:hAnsi="Times New Roman" w:cs="Times New Roman"/>
          <w:b/>
          <w:sz w:val="24"/>
          <w:szCs w:val="24"/>
        </w:rPr>
      </w:pPr>
      <w:r>
        <w:rPr>
          <w:rFonts w:ascii="Times New Roman" w:hAnsi="Times New Roman" w:cs="Times New Roman"/>
          <w:b/>
          <w:sz w:val="24"/>
          <w:szCs w:val="24"/>
        </w:rPr>
        <w:t>RE:</w:t>
      </w:r>
      <w:r w:rsidR="00085379">
        <w:rPr>
          <w:rFonts w:ascii="Times New Roman" w:hAnsi="Times New Roman" w:cs="Times New Roman"/>
          <w:b/>
          <w:sz w:val="24"/>
          <w:szCs w:val="24"/>
        </w:rPr>
        <w:t xml:space="preserve"> </w:t>
      </w:r>
      <w:r>
        <w:rPr>
          <w:rFonts w:ascii="Times New Roman" w:hAnsi="Times New Roman" w:cs="Times New Roman"/>
          <w:b/>
          <w:sz w:val="24"/>
          <w:szCs w:val="24"/>
        </w:rPr>
        <w:t>Comments on Proposed Regulations to Establish Tobacco Product Standards for Menthol in Cigarettes</w:t>
      </w:r>
      <w:r w:rsidR="00A21228">
        <w:rPr>
          <w:rFonts w:ascii="Times New Roman" w:hAnsi="Times New Roman" w:cs="Times New Roman"/>
          <w:b/>
          <w:sz w:val="24"/>
          <w:szCs w:val="24"/>
        </w:rPr>
        <w:t>,</w:t>
      </w:r>
      <w:r w:rsidR="0001452B" w:rsidRPr="0001452B">
        <w:rPr>
          <w:rFonts w:ascii="Times New Roman" w:hAnsi="Times New Roman" w:cs="Times New Roman"/>
          <w:b/>
          <w:sz w:val="24"/>
          <w:szCs w:val="24"/>
        </w:rPr>
        <w:t xml:space="preserve"> </w:t>
      </w:r>
      <w:r w:rsidR="0001452B">
        <w:rPr>
          <w:rFonts w:ascii="Times New Roman" w:hAnsi="Times New Roman" w:cs="Times New Roman"/>
          <w:b/>
          <w:sz w:val="24"/>
          <w:szCs w:val="24"/>
        </w:rPr>
        <w:t>Docket Nos. FDA-2021-N-1349 and FDA-2021-N-1309</w:t>
      </w:r>
      <w:bookmarkStart w:id="0" w:name="_GoBack"/>
      <w:bookmarkEnd w:id="0"/>
    </w:p>
    <w:p w14:paraId="201538CB" w14:textId="471B4B61" w:rsidR="0001452B" w:rsidRDefault="0001452B">
      <w:pPr>
        <w:rPr>
          <w:rFonts w:ascii="Times New Roman" w:hAnsi="Times New Roman" w:cs="Times New Roman"/>
          <w:sz w:val="24"/>
          <w:szCs w:val="24"/>
        </w:rPr>
      </w:pPr>
      <w:bookmarkStart w:id="1" w:name="_Hlk104991604"/>
      <w:r>
        <w:rPr>
          <w:rFonts w:ascii="Times New Roman" w:hAnsi="Times New Roman" w:cs="Times New Roman"/>
          <w:sz w:val="24"/>
          <w:szCs w:val="24"/>
        </w:rPr>
        <w:t xml:space="preserve">Dear </w:t>
      </w:r>
      <w:r w:rsidR="00085379">
        <w:rPr>
          <w:rFonts w:ascii="Times New Roman" w:hAnsi="Times New Roman" w:cs="Times New Roman"/>
          <w:sz w:val="24"/>
          <w:szCs w:val="24"/>
        </w:rPr>
        <w:t xml:space="preserve">Commissioner </w:t>
      </w:r>
      <w:proofErr w:type="spellStart"/>
      <w:r w:rsidR="00085379">
        <w:rPr>
          <w:rFonts w:ascii="Times New Roman" w:hAnsi="Times New Roman" w:cs="Times New Roman"/>
          <w:sz w:val="24"/>
          <w:szCs w:val="24"/>
        </w:rPr>
        <w:t>Califf</w:t>
      </w:r>
      <w:proofErr w:type="spellEnd"/>
      <w:r>
        <w:rPr>
          <w:rFonts w:ascii="Times New Roman" w:hAnsi="Times New Roman" w:cs="Times New Roman"/>
          <w:sz w:val="24"/>
          <w:szCs w:val="24"/>
        </w:rPr>
        <w:t>:</w:t>
      </w:r>
    </w:p>
    <w:p w14:paraId="19DF7800" w14:textId="58B77F77" w:rsidR="00CE59E7" w:rsidRDefault="00CE59E7" w:rsidP="0001452B">
      <w:pPr>
        <w:rPr>
          <w:rFonts w:ascii="Times New Roman" w:hAnsi="Times New Roman" w:cs="Times New Roman"/>
          <w:sz w:val="24"/>
          <w:szCs w:val="24"/>
        </w:rPr>
      </w:pPr>
      <w:r>
        <w:rPr>
          <w:rFonts w:ascii="Times New Roman" w:hAnsi="Times New Roman" w:cs="Times New Roman"/>
          <w:sz w:val="24"/>
          <w:szCs w:val="24"/>
        </w:rPr>
        <w:t xml:space="preserve">The </w:t>
      </w:r>
      <w:r w:rsidR="00C85655">
        <w:rPr>
          <w:rFonts w:ascii="Times New Roman" w:hAnsi="Times New Roman" w:cs="Times New Roman"/>
          <w:sz w:val="24"/>
          <w:szCs w:val="24"/>
        </w:rPr>
        <w:t xml:space="preserve">undersigned State </w:t>
      </w:r>
      <w:r>
        <w:rPr>
          <w:rFonts w:ascii="Times New Roman" w:hAnsi="Times New Roman" w:cs="Times New Roman"/>
          <w:sz w:val="24"/>
          <w:szCs w:val="24"/>
        </w:rPr>
        <w:t xml:space="preserve">Attorneys General </w:t>
      </w:r>
      <w:r w:rsidR="00C85655">
        <w:rPr>
          <w:rFonts w:ascii="Times New Roman" w:hAnsi="Times New Roman" w:cs="Times New Roman"/>
          <w:sz w:val="24"/>
          <w:szCs w:val="24"/>
        </w:rPr>
        <w:t>(</w:t>
      </w:r>
      <w:r w:rsidR="00AB5B5B">
        <w:rPr>
          <w:rFonts w:ascii="Times New Roman" w:hAnsi="Times New Roman" w:cs="Times New Roman"/>
          <w:sz w:val="24"/>
          <w:szCs w:val="24"/>
        </w:rPr>
        <w:t>“</w:t>
      </w:r>
      <w:r w:rsidR="00C85655">
        <w:rPr>
          <w:rFonts w:ascii="Times New Roman" w:hAnsi="Times New Roman" w:cs="Times New Roman"/>
          <w:sz w:val="24"/>
          <w:szCs w:val="24"/>
        </w:rPr>
        <w:t>the States</w:t>
      </w:r>
      <w:r w:rsidR="00AB5B5B">
        <w:rPr>
          <w:rFonts w:ascii="Times New Roman" w:hAnsi="Times New Roman" w:cs="Times New Roman"/>
          <w:sz w:val="24"/>
          <w:szCs w:val="24"/>
        </w:rPr>
        <w:t>”</w:t>
      </w:r>
      <w:r w:rsidR="00C85655">
        <w:rPr>
          <w:rFonts w:ascii="Times New Roman" w:hAnsi="Times New Roman" w:cs="Times New Roman"/>
          <w:sz w:val="24"/>
          <w:szCs w:val="24"/>
        </w:rPr>
        <w:t xml:space="preserve">) </w:t>
      </w:r>
      <w:r w:rsidR="0001452B">
        <w:rPr>
          <w:rFonts w:ascii="Times New Roman" w:hAnsi="Times New Roman" w:cs="Times New Roman"/>
          <w:sz w:val="24"/>
          <w:szCs w:val="24"/>
        </w:rPr>
        <w:t xml:space="preserve">respectfully submit the following comments in response to </w:t>
      </w:r>
      <w:r w:rsidR="00085379">
        <w:rPr>
          <w:rFonts w:ascii="Times New Roman" w:hAnsi="Times New Roman" w:cs="Times New Roman"/>
          <w:sz w:val="24"/>
          <w:szCs w:val="24"/>
        </w:rPr>
        <w:t>Tobacco Product Management for Menthol in Cigarettes</w:t>
      </w:r>
      <w:r w:rsidR="0001452B">
        <w:rPr>
          <w:rFonts w:ascii="Times New Roman" w:hAnsi="Times New Roman" w:cs="Times New Roman"/>
          <w:sz w:val="24"/>
          <w:szCs w:val="24"/>
        </w:rPr>
        <w:t xml:space="preserve">, </w:t>
      </w:r>
      <w:r w:rsidR="00085379">
        <w:rPr>
          <w:rFonts w:ascii="Times New Roman" w:hAnsi="Times New Roman" w:cs="Times New Roman"/>
          <w:sz w:val="24"/>
          <w:szCs w:val="24"/>
        </w:rPr>
        <w:t xml:space="preserve">87 Fed. Reg. 26454, </w:t>
      </w:r>
      <w:r w:rsidR="00085379" w:rsidRPr="000A5317">
        <w:rPr>
          <w:rFonts w:ascii="Times New Roman" w:hAnsi="Times New Roman" w:cs="Times New Roman"/>
          <w:sz w:val="24"/>
          <w:szCs w:val="24"/>
        </w:rPr>
        <w:t>Docket No</w:t>
      </w:r>
      <w:r w:rsidR="0001452B" w:rsidRPr="00A21228">
        <w:rPr>
          <w:rFonts w:ascii="Times New Roman" w:hAnsi="Times New Roman" w:cs="Times New Roman"/>
          <w:sz w:val="24"/>
          <w:szCs w:val="24"/>
        </w:rPr>
        <w:t xml:space="preserve">. FDA-2021-N-1349 </w:t>
      </w:r>
      <w:r w:rsidR="00085379">
        <w:rPr>
          <w:rFonts w:ascii="Times New Roman" w:hAnsi="Times New Roman" w:cs="Times New Roman"/>
          <w:sz w:val="24"/>
          <w:szCs w:val="24"/>
        </w:rPr>
        <w:t xml:space="preserve">(proposed May 4, 2022) </w:t>
      </w:r>
      <w:r w:rsidR="0001452B" w:rsidRPr="00A21228">
        <w:rPr>
          <w:rFonts w:ascii="Times New Roman" w:hAnsi="Times New Roman" w:cs="Times New Roman"/>
          <w:sz w:val="24"/>
          <w:szCs w:val="24"/>
        </w:rPr>
        <w:t xml:space="preserve">and </w:t>
      </w:r>
      <w:r w:rsidR="00085379">
        <w:rPr>
          <w:rFonts w:ascii="Times New Roman" w:hAnsi="Times New Roman" w:cs="Times New Roman"/>
          <w:sz w:val="24"/>
          <w:szCs w:val="24"/>
        </w:rPr>
        <w:t xml:space="preserve">Tobacco Product Standard for Characterizing Flavors in Cigars, </w:t>
      </w:r>
      <w:r w:rsidR="0036344F">
        <w:rPr>
          <w:rFonts w:ascii="Times New Roman" w:hAnsi="Times New Roman" w:cs="Times New Roman"/>
          <w:sz w:val="24"/>
          <w:szCs w:val="24"/>
        </w:rPr>
        <w:t xml:space="preserve">87 Fed. Reg. 26396, Docket No. </w:t>
      </w:r>
      <w:r w:rsidR="0001452B" w:rsidRPr="00A21228">
        <w:rPr>
          <w:rFonts w:ascii="Times New Roman" w:hAnsi="Times New Roman" w:cs="Times New Roman"/>
          <w:sz w:val="24"/>
          <w:szCs w:val="24"/>
        </w:rPr>
        <w:t xml:space="preserve">FDA-2021-N-1309 (proposed </w:t>
      </w:r>
      <w:r w:rsidR="0036344F">
        <w:rPr>
          <w:rFonts w:ascii="Times New Roman" w:hAnsi="Times New Roman" w:cs="Times New Roman"/>
          <w:sz w:val="24"/>
          <w:szCs w:val="24"/>
        </w:rPr>
        <w:t>May 4, 2022</w:t>
      </w:r>
      <w:r w:rsidR="0001452B" w:rsidRPr="00A21228">
        <w:rPr>
          <w:rFonts w:ascii="Times New Roman" w:hAnsi="Times New Roman" w:cs="Times New Roman"/>
          <w:sz w:val="24"/>
          <w:szCs w:val="24"/>
        </w:rPr>
        <w:t>)</w:t>
      </w:r>
      <w:r w:rsidR="0036344F" w:rsidRPr="000A5317">
        <w:rPr>
          <w:rFonts w:ascii="Times New Roman" w:hAnsi="Times New Roman" w:cs="Times New Roman"/>
          <w:sz w:val="24"/>
          <w:szCs w:val="24"/>
        </w:rPr>
        <w:t xml:space="preserve">, which included </w:t>
      </w:r>
      <w:r w:rsidR="0001452B" w:rsidRPr="00A21228">
        <w:rPr>
          <w:rFonts w:ascii="Times New Roman" w:hAnsi="Times New Roman" w:cs="Times New Roman"/>
          <w:sz w:val="24"/>
          <w:szCs w:val="24"/>
        </w:rPr>
        <w:t>request</w:t>
      </w:r>
      <w:r w:rsidR="0036344F">
        <w:rPr>
          <w:rFonts w:ascii="Times New Roman" w:hAnsi="Times New Roman" w:cs="Times New Roman"/>
          <w:sz w:val="24"/>
          <w:szCs w:val="24"/>
        </w:rPr>
        <w:t>s</w:t>
      </w:r>
      <w:r w:rsidR="0001452B" w:rsidRPr="00A21228">
        <w:rPr>
          <w:rFonts w:ascii="Times New Roman" w:hAnsi="Times New Roman" w:cs="Times New Roman"/>
          <w:sz w:val="24"/>
          <w:szCs w:val="24"/>
        </w:rPr>
        <w:t xml:space="preserve"> for comments on the</w:t>
      </w:r>
      <w:r w:rsidR="0001452B">
        <w:rPr>
          <w:rFonts w:ascii="Times New Roman" w:hAnsi="Times New Roman" w:cs="Times New Roman"/>
          <w:b/>
          <w:sz w:val="24"/>
          <w:szCs w:val="24"/>
        </w:rPr>
        <w:t xml:space="preserve"> </w:t>
      </w:r>
      <w:r w:rsidR="00A0651D">
        <w:rPr>
          <w:rFonts w:ascii="Times New Roman" w:hAnsi="Times New Roman" w:cs="Times New Roman"/>
          <w:sz w:val="24"/>
          <w:szCs w:val="24"/>
        </w:rPr>
        <w:t xml:space="preserve">proposed </w:t>
      </w:r>
      <w:r w:rsidR="0036344F">
        <w:rPr>
          <w:rFonts w:ascii="Times New Roman" w:hAnsi="Times New Roman" w:cs="Times New Roman"/>
          <w:sz w:val="24"/>
          <w:szCs w:val="24"/>
        </w:rPr>
        <w:t>rules</w:t>
      </w:r>
      <w:r w:rsidR="00A0651D">
        <w:rPr>
          <w:rFonts w:ascii="Times New Roman" w:hAnsi="Times New Roman" w:cs="Times New Roman"/>
          <w:sz w:val="24"/>
          <w:szCs w:val="24"/>
        </w:rPr>
        <w:t xml:space="preserve">. </w:t>
      </w:r>
    </w:p>
    <w:p w14:paraId="18F2F323" w14:textId="22E2A42C" w:rsidR="00034154" w:rsidRPr="000A5317" w:rsidRDefault="00A0651D">
      <w:pPr>
        <w:pStyle w:val="Default"/>
        <w:rPr>
          <w:rFonts w:ascii="Times New Roman" w:hAnsi="Times New Roman" w:cs="Times New Roman"/>
        </w:rPr>
      </w:pPr>
      <w:r>
        <w:rPr>
          <w:rFonts w:ascii="Times New Roman" w:hAnsi="Times New Roman" w:cs="Times New Roman"/>
        </w:rPr>
        <w:t xml:space="preserve">The undersigned urge the Food and Drug Administration (“FDA”) to act in the best interest of the public health by issuing final product standards to prohibit menthol as a characterizing flavor in cigarettes and to prohibit all characterizing flavors in cigars. </w:t>
      </w:r>
      <w:bookmarkEnd w:id="1"/>
      <w:r w:rsidR="00CE59E7">
        <w:rPr>
          <w:rFonts w:ascii="Times New Roman" w:hAnsi="Times New Roman" w:cs="Times New Roman"/>
        </w:rPr>
        <w:t>T</w:t>
      </w:r>
      <w:r>
        <w:rPr>
          <w:rFonts w:ascii="Times New Roman" w:hAnsi="Times New Roman" w:cs="Times New Roman"/>
        </w:rPr>
        <w:t xml:space="preserve">here are no compelling reasons why these products should remain on the market. Menthol cigarettes disproportionately affect vulnerable populations, in particular Black smokers. Menthol cigarettes remain a major barrier to smoking cessation and reduction of smoking-related diseases. The prevalence of menthol smoking has remained constant in recent years, despite declines in non-menthol smoking. Menthol flavor in cigarettes increases youth initiation and addiction. Actions within the FDA’s control will smooth the transition to a menthol-free tobacco landscape. Overwhelming scientific evidence not only supports the prohibition of menthol </w:t>
      </w:r>
      <w:r w:rsidRPr="000A5317">
        <w:rPr>
          <w:rFonts w:ascii="Times New Roman" w:hAnsi="Times New Roman" w:cs="Times New Roman"/>
        </w:rPr>
        <w:t xml:space="preserve">cigarettes and extension of the prohibition of characterizing flavors to cigars to protect public health and save thousands of lives, but also indicates that a prohibition should be implemented urgently. </w:t>
      </w:r>
    </w:p>
    <w:p w14:paraId="779A1812" w14:textId="6631C530" w:rsidR="00CE59E7" w:rsidRPr="00C175FA" w:rsidRDefault="00CE59E7">
      <w:pPr>
        <w:pStyle w:val="Default"/>
        <w:rPr>
          <w:rFonts w:ascii="Times New Roman" w:hAnsi="Times New Roman" w:cs="Times New Roman"/>
        </w:rPr>
      </w:pPr>
    </w:p>
    <w:p w14:paraId="3B663F69" w14:textId="1D0A5E4B" w:rsidR="00034154" w:rsidRDefault="00CE59E7" w:rsidP="00A21228">
      <w:r w:rsidRPr="00A21228">
        <w:rPr>
          <w:rFonts w:ascii="Times New Roman" w:hAnsi="Times New Roman" w:cs="Times New Roman"/>
          <w:sz w:val="24"/>
          <w:szCs w:val="24"/>
        </w:rPr>
        <w:t xml:space="preserve">The comments that follow provide in more detail that (1) menthol cigarettes </w:t>
      </w:r>
      <w:r w:rsidR="00A1594D">
        <w:rPr>
          <w:rFonts w:ascii="Times New Roman" w:hAnsi="Times New Roman" w:cs="Times New Roman"/>
          <w:sz w:val="24"/>
          <w:szCs w:val="24"/>
        </w:rPr>
        <w:t>disproportionately harm Black communities</w:t>
      </w:r>
      <w:r w:rsidRPr="00A21228">
        <w:rPr>
          <w:rFonts w:ascii="Times New Roman" w:hAnsi="Times New Roman" w:cs="Times New Roman"/>
          <w:sz w:val="24"/>
          <w:szCs w:val="24"/>
        </w:rPr>
        <w:t>, (2) prohibiting menthol cigarettes will not significantly increase illicit trade, (3) the lasting public health impact of banning menthol cigarettes will outweigh concerns about enforcement, (4) the rule with respect to cigars closes a loophole and benefits public health, (5) the product standards will not preempt state or local restrictions, and (6) the urgency of this issue weighs against delaying the effective date of the product standards.</w:t>
      </w:r>
    </w:p>
    <w:p w14:paraId="5C9B73BD" w14:textId="33883AC7" w:rsidR="00034154" w:rsidRDefault="00A21D5F">
      <w:pPr>
        <w:pStyle w:val="ListParagraph"/>
        <w:numPr>
          <w:ilvl w:val="0"/>
          <w:numId w:val="1"/>
        </w:numPr>
        <w:rPr>
          <w:rFonts w:ascii="Times New Roman" w:hAnsi="Times New Roman" w:cs="Times New Roman"/>
          <w:sz w:val="24"/>
          <w:szCs w:val="24"/>
        </w:rPr>
      </w:pPr>
      <w:r>
        <w:rPr>
          <w:rFonts w:ascii="Times New Roman" w:hAnsi="Times New Roman" w:cs="Times New Roman"/>
          <w:b/>
          <w:bCs/>
          <w:sz w:val="24"/>
          <w:szCs w:val="24"/>
        </w:rPr>
        <w:t>Menthol Cigarettes Disproportionately Harm Black Communities</w:t>
      </w:r>
      <w:r w:rsidR="00A0651D">
        <w:rPr>
          <w:rFonts w:ascii="Times New Roman" w:hAnsi="Times New Roman" w:cs="Times New Roman"/>
          <w:b/>
          <w:bCs/>
          <w:sz w:val="24"/>
          <w:szCs w:val="24"/>
        </w:rPr>
        <w:t xml:space="preserve"> </w:t>
      </w:r>
    </w:p>
    <w:p w14:paraId="52B3F645" w14:textId="0564810B" w:rsidR="00034154" w:rsidRDefault="00A0651D">
      <w:pPr>
        <w:spacing w:after="0"/>
        <w:rPr>
          <w:rFonts w:ascii="Times New Roman" w:hAnsi="Times New Roman" w:cs="Times New Roman"/>
          <w:sz w:val="24"/>
          <w:szCs w:val="24"/>
        </w:rPr>
      </w:pPr>
      <w:r>
        <w:rPr>
          <w:rFonts w:ascii="Times New Roman" w:hAnsi="Times New Roman" w:cs="Times New Roman"/>
          <w:sz w:val="24"/>
          <w:szCs w:val="24"/>
        </w:rPr>
        <w:t>Disparities in menthol cigarette use demand action by the FDA. Eighty-nine percent of all Black smokers use menthol cigarettes, compared to 26% of White smokers.</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Over ninety-three percent of Black smokers initiated cigarette use with menthol cigarettes.</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Black female menthol smokers have the lowest quit rates among female smokers.</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In fact, “[t]he prevalence of menthol cigarette smoking is highest among [Blacks] across all socio‐demographic and smoking‐related categories, whether stratified by income, age, gender, marital status, region, education, age of initiation, and length of time smoking.”</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What is even more troubling is menthol’s popularity with Black youth: an anonymous school-based survey found that “80.6 percent of [Black] middle school smokers and 84.8 percent of [Black] high school smokers regularly smoke menthol cigarettes.”</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5CFBA263" w14:textId="77777777" w:rsidR="00034154" w:rsidRDefault="00034154">
      <w:pPr>
        <w:spacing w:after="0"/>
        <w:rPr>
          <w:rFonts w:ascii="Times New Roman" w:hAnsi="Times New Roman" w:cs="Times New Roman"/>
          <w:sz w:val="24"/>
          <w:szCs w:val="24"/>
        </w:rPr>
      </w:pPr>
    </w:p>
    <w:p w14:paraId="3C918A54" w14:textId="55020534" w:rsidR="00034154" w:rsidRDefault="00A0651D">
      <w:pPr>
        <w:spacing w:after="0"/>
        <w:rPr>
          <w:rFonts w:ascii="Times New Roman" w:hAnsi="Times New Roman" w:cs="Times New Roman"/>
          <w:sz w:val="24"/>
          <w:szCs w:val="24"/>
        </w:rPr>
      </w:pPr>
      <w:r>
        <w:rPr>
          <w:rFonts w:ascii="Times New Roman" w:hAnsi="Times New Roman" w:cs="Times New Roman"/>
          <w:sz w:val="24"/>
          <w:szCs w:val="24"/>
        </w:rPr>
        <w:t xml:space="preserve">This dire situation led the African American Tobacco Control Leadership Council and 19 other public health organizations to petition the FDA to prohibit menthol as a characterizing flavor in cigarettes, highlighting the devastating effects of menthol on the public health </w:t>
      </w:r>
      <w:r w:rsidR="00781240">
        <w:rPr>
          <w:rFonts w:ascii="Times New Roman" w:hAnsi="Times New Roman" w:cs="Times New Roman"/>
          <w:sz w:val="24"/>
          <w:szCs w:val="24"/>
        </w:rPr>
        <w:t>and</w:t>
      </w:r>
      <w:r>
        <w:rPr>
          <w:rFonts w:ascii="Times New Roman" w:hAnsi="Times New Roman" w:cs="Times New Roman"/>
          <w:sz w:val="24"/>
          <w:szCs w:val="24"/>
        </w:rPr>
        <w:t xml:space="preserve"> particularly that of Black Americans. The attorneys general of 23 states and territories signed a letter dated January 22, 2021, in support of that petition.</w:t>
      </w:r>
      <w:r>
        <w:rPr>
          <w:rStyle w:val="FootnoteReference"/>
          <w:rFonts w:ascii="Times New Roman" w:hAnsi="Times New Roman" w:cs="Times New Roman"/>
          <w:sz w:val="24"/>
          <w:szCs w:val="24"/>
        </w:rPr>
        <w:footnoteReference w:id="6"/>
      </w:r>
    </w:p>
    <w:p w14:paraId="3674949A" w14:textId="77777777" w:rsidR="00034154" w:rsidRDefault="00034154">
      <w:pPr>
        <w:spacing w:after="0"/>
        <w:rPr>
          <w:rFonts w:ascii="Times New Roman" w:hAnsi="Times New Roman" w:cs="Times New Roman"/>
          <w:sz w:val="24"/>
          <w:szCs w:val="24"/>
        </w:rPr>
      </w:pPr>
    </w:p>
    <w:p w14:paraId="3175BADA" w14:textId="138F8727" w:rsidR="00034154" w:rsidRDefault="00A0651D">
      <w:pPr>
        <w:spacing w:after="0"/>
        <w:rPr>
          <w:rFonts w:ascii="Times New Roman" w:hAnsi="Times New Roman" w:cs="Times New Roman"/>
          <w:sz w:val="24"/>
          <w:szCs w:val="24"/>
        </w:rPr>
      </w:pPr>
      <w:r>
        <w:rPr>
          <w:rFonts w:ascii="Times New Roman" w:hAnsi="Times New Roman" w:cs="Times New Roman"/>
          <w:sz w:val="24"/>
          <w:szCs w:val="24"/>
        </w:rPr>
        <w:t>Menthol’s popularity in the Black community is not an accident; menthol cigarettes are, and have been, marketed disproportionately toward that community.</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Since the 1950s, the tobacco industry has inundated the Black community with marketing for menthol cigarettes through “sponsorship of community and music events, targeted magazine advertising, youthful imagery, price discounting and marketing in the retail environment.”</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In the 1960s, tobacco companies began advertising their menthol brands heavily in magazines popular in the Black community like </w:t>
      </w:r>
      <w:r>
        <w:rPr>
          <w:rFonts w:ascii="Times New Roman" w:hAnsi="Times New Roman" w:cs="Times New Roman"/>
          <w:i/>
          <w:sz w:val="24"/>
          <w:szCs w:val="24"/>
        </w:rPr>
        <w:t>Ebony</w:t>
      </w:r>
      <w:r>
        <w:rPr>
          <w:rFonts w:ascii="Times New Roman" w:hAnsi="Times New Roman" w:cs="Times New Roman"/>
          <w:sz w:val="24"/>
          <w:szCs w:val="24"/>
        </w:rPr>
        <w:t xml:space="preserve"> and </w:t>
      </w:r>
      <w:r>
        <w:rPr>
          <w:rFonts w:ascii="Times New Roman" w:hAnsi="Times New Roman" w:cs="Times New Roman"/>
          <w:i/>
          <w:sz w:val="24"/>
          <w:szCs w:val="24"/>
        </w:rPr>
        <w:t>Jet</w:t>
      </w:r>
      <w:r>
        <w:rPr>
          <w:rFonts w:ascii="Times New Roman" w:hAnsi="Times New Roman" w:cs="Times New Roman"/>
          <w:sz w:val="24"/>
          <w:szCs w:val="24"/>
        </w:rPr>
        <w:t>, often featuring famous Black athletes.</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In the 1980s, Kool introduced a mobile sampling initiative that distributed free menthol cigarette samples around Houston; it would eventually expand to 50 cities around the country.</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“Sample distribution [was] targeted to: housing projects, clubs, community organizations and events where Kool’s black young adult target congregate.”</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Kool’s strategy was, “[t]o defend Kool’s strong black franchise and extend Kool’s advertising imagery to low readership quintiles and non-media users.”</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Newport and Salem had similar mobile sampling programs.</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Tobacco companies further partnered with retailers to implement targeted promotions in urban stores to “reach the core of Kool’s franchise (young, black, relatively low income and education).”</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These insidious techniques to hook Black youth continued into the 2000s, as tobacco companies sponsored concerts,</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street festivals, and promotional nights at clubs, all designed to appeal to Black</w:t>
      </w:r>
      <w:r w:rsidR="00781240">
        <w:rPr>
          <w:rFonts w:ascii="Times New Roman" w:hAnsi="Times New Roman" w:cs="Times New Roman"/>
          <w:sz w:val="24"/>
          <w:szCs w:val="24"/>
        </w:rPr>
        <w:t xml:space="preserve"> smoker</w:t>
      </w:r>
      <w:r>
        <w:rPr>
          <w:rFonts w:ascii="Times New Roman" w:hAnsi="Times New Roman" w:cs="Times New Roman"/>
          <w:sz w:val="24"/>
          <w:szCs w:val="24"/>
        </w:rPr>
        <w:t>s.</w:t>
      </w:r>
      <w:r>
        <w:rPr>
          <w:rStyle w:val="FootnoteReference"/>
          <w:rFonts w:ascii="Times New Roman" w:hAnsi="Times New Roman" w:cs="Times New Roman"/>
          <w:sz w:val="24"/>
          <w:szCs w:val="24"/>
        </w:rPr>
        <w:footnoteReference w:id="16"/>
      </w:r>
    </w:p>
    <w:p w14:paraId="0C8E0E0C" w14:textId="77777777" w:rsidR="00034154" w:rsidRDefault="00034154">
      <w:pPr>
        <w:spacing w:after="0"/>
        <w:rPr>
          <w:rFonts w:ascii="Times New Roman" w:hAnsi="Times New Roman" w:cs="Times New Roman"/>
          <w:sz w:val="24"/>
          <w:szCs w:val="24"/>
        </w:rPr>
      </w:pPr>
    </w:p>
    <w:p w14:paraId="40BD9576" w14:textId="7310D093" w:rsidR="00034154" w:rsidRDefault="00A0651D">
      <w:pPr>
        <w:spacing w:after="0"/>
        <w:rPr>
          <w:rFonts w:ascii="Times New Roman" w:hAnsi="Times New Roman" w:cs="Times New Roman"/>
          <w:sz w:val="24"/>
          <w:szCs w:val="24"/>
        </w:rPr>
      </w:pPr>
      <w:r>
        <w:rPr>
          <w:rFonts w:ascii="Times New Roman" w:hAnsi="Times New Roman" w:cs="Times New Roman"/>
          <w:sz w:val="24"/>
          <w:szCs w:val="24"/>
        </w:rPr>
        <w:t>Other, more indirect, methods of increasing the appeal of menthol cigarettes to the Black community have been employed as well. Beginning in the 1950s, tobacco companies were forging relationships with organizations</w:t>
      </w:r>
      <w:r w:rsidR="00781240">
        <w:rPr>
          <w:rFonts w:ascii="Times New Roman" w:hAnsi="Times New Roman" w:cs="Times New Roman"/>
          <w:sz w:val="24"/>
          <w:szCs w:val="24"/>
        </w:rPr>
        <w:t xml:space="preserve"> such as</w:t>
      </w:r>
      <w:r w:rsidR="00D728E9">
        <w:rPr>
          <w:rFonts w:ascii="Times New Roman" w:hAnsi="Times New Roman" w:cs="Times New Roman"/>
          <w:sz w:val="24"/>
          <w:szCs w:val="24"/>
        </w:rPr>
        <w:t xml:space="preserve"> </w:t>
      </w:r>
      <w:r>
        <w:rPr>
          <w:rFonts w:ascii="Times New Roman" w:hAnsi="Times New Roman" w:cs="Times New Roman"/>
          <w:sz w:val="24"/>
          <w:szCs w:val="24"/>
        </w:rPr>
        <w:t>the National Urban League, the National Association for the Advancement of Colored People, and the United Negro College Fund.</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Tobacco companies also supported the Congressional Black Caucus, “sponsored mentoring [programs] in order to reach future African-American policymakers,” and used third-party allies to influence policy decisions.</w:t>
      </w:r>
      <w:r>
        <w:rPr>
          <w:rStyle w:val="FootnoteReference"/>
          <w:rFonts w:ascii="Times New Roman" w:hAnsi="Times New Roman" w:cs="Times New Roman"/>
          <w:sz w:val="24"/>
          <w:szCs w:val="24"/>
        </w:rPr>
        <w:footnoteReference w:id="18"/>
      </w:r>
    </w:p>
    <w:p w14:paraId="441BA510" w14:textId="77777777" w:rsidR="00034154" w:rsidRDefault="00034154">
      <w:pPr>
        <w:pStyle w:val="ListParagraph"/>
        <w:spacing w:after="0"/>
        <w:ind w:left="1080"/>
        <w:rPr>
          <w:rFonts w:ascii="Times New Roman" w:hAnsi="Times New Roman" w:cs="Times New Roman"/>
          <w:sz w:val="24"/>
          <w:szCs w:val="24"/>
        </w:rPr>
      </w:pPr>
    </w:p>
    <w:p w14:paraId="73981E71" w14:textId="752FBA8A" w:rsidR="00034154" w:rsidRDefault="00A0651D">
      <w:pPr>
        <w:rPr>
          <w:rFonts w:ascii="Times New Roman" w:hAnsi="Times New Roman" w:cs="Times New Roman"/>
          <w:sz w:val="24"/>
          <w:szCs w:val="24"/>
        </w:rPr>
      </w:pPr>
      <w:r>
        <w:rPr>
          <w:rFonts w:ascii="Times New Roman" w:hAnsi="Times New Roman" w:cs="Times New Roman"/>
          <w:sz w:val="24"/>
          <w:szCs w:val="24"/>
        </w:rPr>
        <w:t>The predatory targeting of menthol cigarettes towards Black</w:t>
      </w:r>
      <w:r w:rsidR="00781240">
        <w:rPr>
          <w:rFonts w:ascii="Times New Roman" w:hAnsi="Times New Roman" w:cs="Times New Roman"/>
          <w:sz w:val="24"/>
          <w:szCs w:val="24"/>
        </w:rPr>
        <w:t xml:space="preserve"> consumer</w:t>
      </w:r>
      <w:r>
        <w:rPr>
          <w:rFonts w:ascii="Times New Roman" w:hAnsi="Times New Roman" w:cs="Times New Roman"/>
          <w:sz w:val="24"/>
          <w:szCs w:val="24"/>
        </w:rPr>
        <w:t>s has not changed in recent years. Extensive research has repeatedly shown that not only are there a higher number of tobacco stores in Black neighborhoods, but there also is more menthol marketing.</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What’s more, the prices of certain menthol cigarettes are lower in these neighborhoods than in other neighborhoods.</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A 2013 study in St. Louis found, “[m]</w:t>
      </w:r>
      <w:proofErr w:type="spellStart"/>
      <w:r>
        <w:rPr>
          <w:rFonts w:ascii="Times New Roman" w:hAnsi="Times New Roman" w:cs="Times New Roman"/>
          <w:sz w:val="24"/>
          <w:szCs w:val="24"/>
        </w:rPr>
        <w:t>enthol</w:t>
      </w:r>
      <w:proofErr w:type="spellEnd"/>
      <w:r>
        <w:rPr>
          <w:rFonts w:ascii="Times New Roman" w:hAnsi="Times New Roman" w:cs="Times New Roman"/>
          <w:sz w:val="24"/>
          <w:szCs w:val="24"/>
        </w:rPr>
        <w:t xml:space="preserve"> and total tobacco product marketing was highest in areas with the highest percentages of black residents,” and that, “as the proportion of black children in a census tract increased, the proportion of menthol marketing near candy also increased.”</w:t>
      </w:r>
      <w:r>
        <w:rPr>
          <w:rStyle w:val="FootnoteReference"/>
          <w:rFonts w:ascii="Times New Roman" w:hAnsi="Times New Roman" w:cs="Times New Roman"/>
          <w:sz w:val="24"/>
          <w:szCs w:val="24"/>
        </w:rPr>
        <w:footnoteReference w:id="21"/>
      </w:r>
    </w:p>
    <w:p w14:paraId="2DD4C7C4" w14:textId="7B508E72" w:rsidR="00034154" w:rsidRDefault="00A0651D">
      <w:pPr>
        <w:rPr>
          <w:rFonts w:ascii="Times New Roman" w:hAnsi="Times New Roman" w:cs="Times New Roman"/>
          <w:sz w:val="24"/>
          <w:szCs w:val="24"/>
        </w:rPr>
      </w:pPr>
      <w:r>
        <w:rPr>
          <w:rFonts w:ascii="Times New Roman" w:hAnsi="Times New Roman" w:cs="Times New Roman"/>
          <w:sz w:val="24"/>
          <w:szCs w:val="24"/>
        </w:rPr>
        <w:t>Tobacco companies have also kept up the practice of creating relationships with Black organizations to help maintain demand for their menthol brands. “Recently, R.J. Reynolds funded the National Action Network, a civil rights organization founded by Reverend Al Sharpton, to conduct community forums to build opposition to local action to prohibit menthol cigarettes.” The forums took place in three major cities in 2016 and 2017, and in 2019 a representative from the National Action Network testified against proposed legislation to restrict the sale of menthol cigarettes in New York City.</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14:paraId="570087A3" w14:textId="633558AA" w:rsidR="00034154" w:rsidRDefault="00A0651D">
      <w:pPr>
        <w:rPr>
          <w:rFonts w:ascii="Times New Roman" w:hAnsi="Times New Roman" w:cs="Times New Roman"/>
          <w:sz w:val="24"/>
          <w:szCs w:val="24"/>
        </w:rPr>
      </w:pPr>
      <w:r>
        <w:rPr>
          <w:rFonts w:ascii="Times New Roman" w:hAnsi="Times New Roman" w:cs="Times New Roman"/>
          <w:sz w:val="24"/>
          <w:szCs w:val="24"/>
          <w:shd w:val="clear" w:color="auto" w:fill="FFFFFF"/>
        </w:rPr>
        <w:t>Banning menthol is “a major step toward preventing a new generation from becoming tobacco users and saving lives. For too long, tobacco companies have promote</w:t>
      </w:r>
      <w:r w:rsidR="0070557A">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 xml:space="preserve"> menthol cigarettes to the Black community</w:t>
      </w:r>
      <w:r w:rsidR="0070557A">
        <w:rPr>
          <w:rFonts w:ascii="Times New Roman" w:hAnsi="Times New Roman" w:cs="Times New Roman"/>
          <w:sz w:val="24"/>
          <w:szCs w:val="24"/>
          <w:shd w:val="clear" w:color="auto" w:fill="FFFFFF"/>
        </w:rPr>
        <w:t xml:space="preserve"> and</w:t>
      </w:r>
      <w:r>
        <w:rPr>
          <w:rFonts w:ascii="Times New Roman" w:hAnsi="Times New Roman" w:cs="Times New Roman"/>
          <w:sz w:val="24"/>
          <w:szCs w:val="24"/>
          <w:shd w:val="clear" w:color="auto" w:fill="FFFFFF"/>
        </w:rPr>
        <w:t xml:space="preserve"> prey</w:t>
      </w:r>
      <w:r w:rsidR="0070557A">
        <w:rPr>
          <w:rFonts w:ascii="Times New Roman" w:hAnsi="Times New Roman" w:cs="Times New Roman"/>
          <w:sz w:val="24"/>
          <w:szCs w:val="24"/>
          <w:shd w:val="clear" w:color="auto" w:fill="FFFFFF"/>
        </w:rPr>
        <w:t>ed</w:t>
      </w:r>
      <w:r>
        <w:rPr>
          <w:rFonts w:ascii="Times New Roman" w:hAnsi="Times New Roman" w:cs="Times New Roman"/>
          <w:sz w:val="24"/>
          <w:szCs w:val="24"/>
          <w:shd w:val="clear" w:color="auto" w:fill="FFFFFF"/>
        </w:rPr>
        <w:t xml:space="preserve"> </w:t>
      </w:r>
      <w:r w:rsidR="0070557A">
        <w:rPr>
          <w:rFonts w:ascii="Times New Roman" w:hAnsi="Times New Roman" w:cs="Times New Roman"/>
          <w:sz w:val="24"/>
          <w:szCs w:val="24"/>
          <w:shd w:val="clear" w:color="auto" w:fill="FFFFFF"/>
        </w:rPr>
        <w:t xml:space="preserve">in </w:t>
      </w:r>
      <w:r>
        <w:rPr>
          <w:rFonts w:ascii="Times New Roman" w:hAnsi="Times New Roman" w:cs="Times New Roman"/>
          <w:sz w:val="24"/>
          <w:szCs w:val="24"/>
          <w:shd w:val="clear" w:color="auto" w:fill="FFFFFF"/>
        </w:rPr>
        <w:t>particular on Black youth.”</w:t>
      </w:r>
      <w:r>
        <w:rPr>
          <w:rStyle w:val="FootnoteReference"/>
          <w:rFonts w:ascii="Times New Roman" w:hAnsi="Times New Roman" w:cs="Times New Roman"/>
          <w:sz w:val="24"/>
          <w:szCs w:val="24"/>
          <w:shd w:val="clear" w:color="auto" w:fill="FFFFFF"/>
        </w:rPr>
        <w:footnoteReference w:id="23"/>
      </w:r>
      <w:r>
        <w:rPr>
          <w:rFonts w:ascii="Times New Roman" w:hAnsi="Times New Roman" w:cs="Times New Roman"/>
          <w:sz w:val="24"/>
          <w:szCs w:val="24"/>
          <w:shd w:val="clear" w:color="auto" w:fill="FFFFFF"/>
        </w:rPr>
        <w:t> </w:t>
      </w:r>
      <w:r>
        <w:rPr>
          <w:rFonts w:ascii="Times New Roman" w:hAnsi="Times New Roman" w:cs="Times New Roman"/>
          <w:sz w:val="24"/>
          <w:szCs w:val="24"/>
        </w:rPr>
        <w:t>The FDA must act now to protect public health, advance health equity, and begin to right decades of damage to Black communities</w:t>
      </w:r>
      <w:r w:rsidR="0070557A">
        <w:rPr>
          <w:rFonts w:ascii="Times New Roman" w:hAnsi="Times New Roman" w:cs="Times New Roman"/>
          <w:sz w:val="24"/>
          <w:szCs w:val="24"/>
        </w:rPr>
        <w:t>’ health</w:t>
      </w:r>
      <w:r>
        <w:rPr>
          <w:rFonts w:ascii="Times New Roman" w:hAnsi="Times New Roman" w:cs="Times New Roman"/>
          <w:sz w:val="24"/>
          <w:szCs w:val="24"/>
        </w:rPr>
        <w:t>.</w:t>
      </w:r>
    </w:p>
    <w:p w14:paraId="4A606576" w14:textId="3727D726" w:rsidR="00034154" w:rsidRDefault="00A21D5F">
      <w:pPr>
        <w:pStyle w:val="ListParagraph"/>
        <w:numPr>
          <w:ilvl w:val="0"/>
          <w:numId w:val="1"/>
        </w:numPr>
        <w:rPr>
          <w:rFonts w:ascii="Times New Roman" w:hAnsi="Times New Roman" w:cs="Times New Roman"/>
          <w:sz w:val="24"/>
          <w:szCs w:val="24"/>
        </w:rPr>
      </w:pPr>
      <w:r>
        <w:rPr>
          <w:rFonts w:ascii="Times New Roman" w:hAnsi="Times New Roman" w:cs="Times New Roman"/>
          <w:b/>
          <w:bCs/>
          <w:sz w:val="24"/>
          <w:szCs w:val="24"/>
        </w:rPr>
        <w:t>Prohibiting Menthol Cigarettes Will Not Significantly Increase Illicit Trade</w:t>
      </w:r>
    </w:p>
    <w:p w14:paraId="6F213343" w14:textId="40410DAF" w:rsidR="00034154" w:rsidRDefault="00A0651D">
      <w:pPr>
        <w:rPr>
          <w:rFonts w:ascii="Times New Roman" w:hAnsi="Times New Roman" w:cs="Times New Roman"/>
          <w:sz w:val="24"/>
          <w:szCs w:val="24"/>
        </w:rPr>
      </w:pPr>
      <w:r>
        <w:rPr>
          <w:rFonts w:ascii="Times New Roman" w:hAnsi="Times New Roman" w:cs="Times New Roman"/>
          <w:sz w:val="24"/>
          <w:szCs w:val="24"/>
        </w:rPr>
        <w:t>With respect to the FDA’s request for comment on “whether and to what extent this proposed rule would result in an increase in illicit trade in menthol cigarettes and how any such increase could impact the marketplace or public health,”</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0048646A">
        <w:rPr>
          <w:rFonts w:ascii="Times New Roman" w:hAnsi="Times New Roman" w:cs="Times New Roman"/>
          <w:sz w:val="24"/>
          <w:szCs w:val="24"/>
        </w:rPr>
        <w:t>States</w:t>
      </w:r>
      <w:r>
        <w:rPr>
          <w:rFonts w:ascii="Times New Roman" w:hAnsi="Times New Roman" w:cs="Times New Roman"/>
          <w:sz w:val="24"/>
          <w:szCs w:val="24"/>
        </w:rPr>
        <w:t xml:space="preserve"> stress that the public health benefits of banning menthol as a characterizing fl</w:t>
      </w:r>
      <w:r w:rsidR="00C849E0">
        <w:rPr>
          <w:rFonts w:ascii="Times New Roman" w:hAnsi="Times New Roman" w:cs="Times New Roman"/>
          <w:sz w:val="24"/>
          <w:szCs w:val="24"/>
        </w:rPr>
        <w:t>avor outweigh any concern about</w:t>
      </w:r>
      <w:r>
        <w:rPr>
          <w:rFonts w:ascii="Times New Roman" w:hAnsi="Times New Roman" w:cs="Times New Roman"/>
          <w:sz w:val="24"/>
          <w:szCs w:val="24"/>
        </w:rPr>
        <w:t xml:space="preserve"> illicit trade. </w:t>
      </w:r>
    </w:p>
    <w:p w14:paraId="67B8718C" w14:textId="498E8A2F" w:rsidR="00034154" w:rsidRDefault="00A0651D">
      <w:pPr>
        <w:pStyle w:val="Default"/>
        <w:rPr>
          <w:rFonts w:ascii="Times New Roman" w:hAnsi="Times New Roman" w:cs="Times New Roman"/>
        </w:rPr>
      </w:pPr>
      <w:r>
        <w:rPr>
          <w:rFonts w:ascii="Times New Roman" w:hAnsi="Times New Roman" w:cs="Times New Roman"/>
        </w:rPr>
        <w:t xml:space="preserve">Protecting the public from dangerous products, including tobacco products prohibited by the FDA, is one of the </w:t>
      </w:r>
      <w:r w:rsidR="00AB5B5B">
        <w:rPr>
          <w:rFonts w:ascii="Times New Roman" w:hAnsi="Times New Roman" w:cs="Times New Roman"/>
        </w:rPr>
        <w:t>S</w:t>
      </w:r>
      <w:r>
        <w:rPr>
          <w:rFonts w:ascii="Times New Roman" w:hAnsi="Times New Roman" w:cs="Times New Roman"/>
        </w:rPr>
        <w:t xml:space="preserve">tates’ utmost priorities and an area of enforcement in which the </w:t>
      </w:r>
      <w:r w:rsidR="00C85655">
        <w:rPr>
          <w:rFonts w:ascii="Times New Roman" w:hAnsi="Times New Roman" w:cs="Times New Roman"/>
        </w:rPr>
        <w:t>States</w:t>
      </w:r>
      <w:r>
        <w:rPr>
          <w:rFonts w:ascii="Times New Roman" w:hAnsi="Times New Roman" w:cs="Times New Roman"/>
        </w:rPr>
        <w:t xml:space="preserve"> have long and extensive experience. The </w:t>
      </w:r>
      <w:r w:rsidR="00C85655">
        <w:rPr>
          <w:rFonts w:ascii="Times New Roman" w:hAnsi="Times New Roman" w:cs="Times New Roman"/>
        </w:rPr>
        <w:t>States</w:t>
      </w:r>
      <w:r>
        <w:rPr>
          <w:rFonts w:ascii="Times New Roman" w:hAnsi="Times New Roman" w:cs="Times New Roman"/>
        </w:rPr>
        <w:t xml:space="preserve"> have decades of expertise with a wide breadth of tobacco enforcement tools to combat the tobacco industry’s predatory and fraudulent practices that have addicted millions to smoking and caused devastating health consequences.</w:t>
      </w:r>
      <w:r>
        <w:rPr>
          <w:rStyle w:val="FootnoteReference"/>
          <w:rFonts w:ascii="Times New Roman" w:hAnsi="Times New Roman" w:cs="Times New Roman"/>
        </w:rPr>
        <w:footnoteReference w:id="25"/>
      </w:r>
      <w:r>
        <w:rPr>
          <w:rFonts w:ascii="Times New Roman" w:hAnsi="Times New Roman" w:cs="Times New Roman"/>
        </w:rPr>
        <w:t xml:space="preserve"> </w:t>
      </w:r>
    </w:p>
    <w:p w14:paraId="29E8EA64" w14:textId="77777777" w:rsidR="00034154" w:rsidRDefault="00034154">
      <w:pPr>
        <w:pStyle w:val="Default"/>
        <w:rPr>
          <w:rFonts w:ascii="Times New Roman" w:hAnsi="Times New Roman" w:cs="Times New Roman"/>
        </w:rPr>
      </w:pPr>
    </w:p>
    <w:p w14:paraId="6774D2B2" w14:textId="7BA2ACBF" w:rsidR="00034154" w:rsidRDefault="00A0651D">
      <w:pPr>
        <w:pStyle w:val="Default"/>
        <w:rPr>
          <w:rFonts w:ascii="Times New Roman" w:hAnsi="Times New Roman" w:cs="Times New Roman"/>
        </w:rPr>
      </w:pPr>
      <w:r>
        <w:rPr>
          <w:rFonts w:ascii="Times New Roman" w:hAnsi="Times New Roman" w:cs="Times New Roman"/>
        </w:rPr>
        <w:t xml:space="preserve">For the last two decades the </w:t>
      </w:r>
      <w:r w:rsidR="00C85655">
        <w:rPr>
          <w:rFonts w:ascii="Times New Roman" w:hAnsi="Times New Roman" w:cs="Times New Roman"/>
        </w:rPr>
        <w:t>States</w:t>
      </w:r>
      <w:r>
        <w:rPr>
          <w:rFonts w:ascii="Times New Roman" w:hAnsi="Times New Roman" w:cs="Times New Roman"/>
        </w:rPr>
        <w:t xml:space="preserve"> have used the 1998 Tobacco Master Settlement Agreement (“MSA”) and federal and state authority to engage in efforts to stop youth targeting in advertising, marketing, and promotions; free sampling; tobacco product placement in the media; brand name sponsorships; brand name merchandise; outdoor advertising; and use of cartoons. The </w:t>
      </w:r>
      <w:r w:rsidR="00C85655">
        <w:rPr>
          <w:rFonts w:ascii="Times New Roman" w:hAnsi="Times New Roman" w:cs="Times New Roman"/>
        </w:rPr>
        <w:t>States</w:t>
      </w:r>
      <w:r>
        <w:rPr>
          <w:rFonts w:ascii="Times New Roman" w:hAnsi="Times New Roman" w:cs="Times New Roman"/>
        </w:rPr>
        <w:t xml:space="preserve"> established tobacco litigation and enforcement units in every state to ensure that the tobacco industry complies with the MSA and applicable laws. In addition, the Prevent All Cigarette Trafficking Act (“PACT Act”)</w:t>
      </w:r>
      <w:r>
        <w:rPr>
          <w:rStyle w:val="FootnoteReference"/>
          <w:rFonts w:ascii="Times New Roman" w:hAnsi="Times New Roman" w:cs="Times New Roman"/>
        </w:rPr>
        <w:footnoteReference w:id="26"/>
      </w:r>
      <w:r>
        <w:rPr>
          <w:rFonts w:ascii="Times New Roman" w:hAnsi="Times New Roman" w:cs="Times New Roman"/>
        </w:rPr>
        <w:t xml:space="preserve"> enables federal and state enforcement officials to collaborate in order to detect and stop illegal sales of cigarettes and enforce stringent penalties against illegal sellers. The Contraband Cigarette Trafficking Act (“CCTA”)</w:t>
      </w:r>
      <w:r>
        <w:rPr>
          <w:rStyle w:val="FootnoteReference"/>
          <w:rFonts w:ascii="Times New Roman" w:hAnsi="Times New Roman" w:cs="Times New Roman"/>
        </w:rPr>
        <w:footnoteReference w:id="27"/>
      </w:r>
      <w:r>
        <w:rPr>
          <w:rFonts w:ascii="Times New Roman" w:hAnsi="Times New Roman" w:cs="Times New Roman"/>
        </w:rPr>
        <w:t xml:space="preserve"> further imposes recordkeeping and reporting requirements and enables </w:t>
      </w:r>
      <w:r w:rsidR="00AB5B5B">
        <w:rPr>
          <w:rFonts w:ascii="Times New Roman" w:hAnsi="Times New Roman" w:cs="Times New Roman"/>
        </w:rPr>
        <w:t xml:space="preserve">the </w:t>
      </w:r>
      <w:r w:rsidR="00C85655">
        <w:rPr>
          <w:rFonts w:ascii="Times New Roman" w:hAnsi="Times New Roman" w:cs="Times New Roman"/>
        </w:rPr>
        <w:t>States</w:t>
      </w:r>
      <w:r>
        <w:rPr>
          <w:rFonts w:ascii="Times New Roman" w:hAnsi="Times New Roman" w:cs="Times New Roman"/>
        </w:rPr>
        <w:t xml:space="preserve"> to enforce strict penalties for violators. Accordingly, robust enforcement mechanisms exist on federal, state, and multi-state levels to investigate and prosecute illicit trade in tobacco products. </w:t>
      </w:r>
    </w:p>
    <w:p w14:paraId="07C3E4BD" w14:textId="77777777" w:rsidR="00034154" w:rsidRDefault="00034154">
      <w:pPr>
        <w:pStyle w:val="Default"/>
        <w:rPr>
          <w:rFonts w:ascii="Times New Roman" w:hAnsi="Times New Roman" w:cs="Times New Roman"/>
        </w:rPr>
      </w:pPr>
    </w:p>
    <w:p w14:paraId="012AD39F" w14:textId="00964393" w:rsidR="00034154" w:rsidRDefault="00A0651D">
      <w:pPr>
        <w:pStyle w:val="Default"/>
        <w:rPr>
          <w:rFonts w:ascii="Times New Roman" w:hAnsi="Times New Roman" w:cs="Times New Roman"/>
        </w:rPr>
      </w:pPr>
      <w:r>
        <w:rPr>
          <w:rFonts w:ascii="Times New Roman" w:hAnsi="Times New Roman" w:cs="Times New Roman"/>
        </w:rPr>
        <w:t>This</w:t>
      </w:r>
      <w:r w:rsidR="0057754A">
        <w:rPr>
          <w:rFonts w:ascii="Times New Roman" w:hAnsi="Times New Roman" w:cs="Times New Roman"/>
        </w:rPr>
        <w:t xml:space="preserve"> preexisting</w:t>
      </w:r>
      <w:r>
        <w:rPr>
          <w:rFonts w:ascii="Times New Roman" w:hAnsi="Times New Roman" w:cs="Times New Roman"/>
        </w:rPr>
        <w:t xml:space="preserve"> framework of federal regulation, enforcement</w:t>
      </w:r>
      <w:r w:rsidR="0057754A">
        <w:rPr>
          <w:rFonts w:ascii="Times New Roman" w:hAnsi="Times New Roman" w:cs="Times New Roman"/>
        </w:rPr>
        <w:t>,</w:t>
      </w:r>
      <w:r>
        <w:rPr>
          <w:rFonts w:ascii="Times New Roman" w:hAnsi="Times New Roman" w:cs="Times New Roman"/>
        </w:rPr>
        <w:t xml:space="preserve"> and collaboration with state law enforcement should be </w:t>
      </w:r>
      <w:r w:rsidR="0057754A">
        <w:rPr>
          <w:rFonts w:ascii="Times New Roman" w:hAnsi="Times New Roman" w:cs="Times New Roman"/>
        </w:rPr>
        <w:t xml:space="preserve">considered </w:t>
      </w:r>
      <w:r>
        <w:rPr>
          <w:rFonts w:ascii="Times New Roman" w:hAnsi="Times New Roman" w:cs="Times New Roman"/>
        </w:rPr>
        <w:t xml:space="preserve">when considering the effects of a menthol ban. The </w:t>
      </w:r>
      <w:r w:rsidR="00C85655">
        <w:rPr>
          <w:rFonts w:ascii="Times New Roman" w:hAnsi="Times New Roman" w:cs="Times New Roman"/>
        </w:rPr>
        <w:t>States</w:t>
      </w:r>
      <w:r>
        <w:rPr>
          <w:rFonts w:ascii="Times New Roman" w:hAnsi="Times New Roman" w:cs="Times New Roman"/>
        </w:rPr>
        <w:t xml:space="preserve"> have longstanding collaborative working relationships with all of the federal agencies involved in regulating the tobacco industry. Thus, at all levels – manufacturing, importing, and selling – there are nationwide programs that make it unlikely that an illicit trade in menthol cigarettes will emerge. States maintain extensive and effective regulation over cigarettes</w:t>
      </w:r>
      <w:r w:rsidR="0057754A">
        <w:rPr>
          <w:rFonts w:ascii="Times New Roman" w:hAnsi="Times New Roman" w:cs="Times New Roman"/>
        </w:rPr>
        <w:t>;</w:t>
      </w:r>
      <w:r>
        <w:rPr>
          <w:rFonts w:ascii="Times New Roman" w:hAnsi="Times New Roman" w:cs="Times New Roman"/>
        </w:rPr>
        <w:t xml:space="preserve"> potentially illegal product</w:t>
      </w:r>
      <w:r w:rsidR="0057754A">
        <w:rPr>
          <w:rFonts w:ascii="Times New Roman" w:hAnsi="Times New Roman" w:cs="Times New Roman"/>
        </w:rPr>
        <w:t>s</w:t>
      </w:r>
      <w:r>
        <w:rPr>
          <w:rFonts w:ascii="Times New Roman" w:hAnsi="Times New Roman" w:cs="Times New Roman"/>
        </w:rPr>
        <w:t xml:space="preserve"> will be monitored through a number of enforcement tools already in place. </w:t>
      </w:r>
    </w:p>
    <w:p w14:paraId="63052DA3" w14:textId="77777777" w:rsidR="00034154" w:rsidRDefault="00034154">
      <w:pPr>
        <w:pStyle w:val="Default"/>
        <w:rPr>
          <w:rFonts w:ascii="Times New Roman" w:hAnsi="Times New Roman" w:cs="Times New Roman"/>
        </w:rPr>
      </w:pPr>
    </w:p>
    <w:p w14:paraId="0C1484EC" w14:textId="760FFE35" w:rsidR="007C112E" w:rsidRDefault="00A0651D">
      <w:pPr>
        <w:rPr>
          <w:rFonts w:ascii="Times New Roman" w:hAnsi="Times New Roman" w:cs="Times New Roman"/>
          <w:sz w:val="24"/>
          <w:szCs w:val="24"/>
        </w:rPr>
      </w:pPr>
      <w:r>
        <w:rPr>
          <w:rFonts w:ascii="Times New Roman" w:hAnsi="Times New Roman" w:cs="Times New Roman"/>
          <w:sz w:val="24"/>
          <w:szCs w:val="24"/>
        </w:rPr>
        <w:t xml:space="preserve">Since the </w:t>
      </w:r>
      <w:r w:rsidR="00C85655">
        <w:rPr>
          <w:rFonts w:ascii="Times New Roman" w:hAnsi="Times New Roman" w:cs="Times New Roman"/>
          <w:sz w:val="24"/>
          <w:szCs w:val="24"/>
        </w:rPr>
        <w:t>States</w:t>
      </w:r>
      <w:r>
        <w:rPr>
          <w:rFonts w:ascii="Times New Roman" w:hAnsi="Times New Roman" w:cs="Times New Roman"/>
          <w:sz w:val="24"/>
          <w:szCs w:val="24"/>
        </w:rPr>
        <w:t>’ January 22, 2021 letter, the number of state and local jurisdictions that have enacted bans on menthol cigarettes has increased to over 150.</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r w:rsidR="0057754A">
        <w:rPr>
          <w:rFonts w:ascii="Times New Roman" w:hAnsi="Times New Roman" w:cs="Times New Roman"/>
          <w:sz w:val="24"/>
          <w:szCs w:val="24"/>
        </w:rPr>
        <w:t>A</w:t>
      </w:r>
      <w:r>
        <w:rPr>
          <w:rFonts w:ascii="Times New Roman" w:hAnsi="Times New Roman" w:cs="Times New Roman"/>
          <w:sz w:val="24"/>
          <w:szCs w:val="24"/>
        </w:rPr>
        <w:t xml:space="preserve"> national ban would address the problem of illicit trade in menthol cigarettes before they enter the lawful distribution chain, significantly reducing both the potential for mistake and the ease of access to illicit products for scofflaw sellers. </w:t>
      </w:r>
    </w:p>
    <w:p w14:paraId="58B4ACDE" w14:textId="0720B035" w:rsidR="00034154" w:rsidRDefault="00A0651D">
      <w:pPr>
        <w:rPr>
          <w:rFonts w:ascii="Times New Roman" w:hAnsi="Times New Roman" w:cs="Times New Roman"/>
          <w:sz w:val="24"/>
          <w:szCs w:val="24"/>
        </w:rPr>
      </w:pPr>
      <w:r>
        <w:rPr>
          <w:rFonts w:ascii="Times New Roman" w:hAnsi="Times New Roman" w:cs="Times New Roman"/>
          <w:sz w:val="24"/>
          <w:szCs w:val="24"/>
        </w:rPr>
        <w:t>Moreover, there were no reports of significant increases of illegal sales of flavored cigarettes following the 2009 ban on flavored cigarettes. Rather, illicit trade in the United States comes in the form of smuggling cigarettes from states with a low tax rate to those with a high tax rate. Considering the States’ consistent, longstanding, and rigorous enforcement and the extensive state and federal tobacco enforcement regimes described above, it is unlikely that a national ban on menthol cigarettes will result in the creation of a significant illicit trade for these products.</w:t>
      </w:r>
    </w:p>
    <w:p w14:paraId="2658A01C" w14:textId="7A4FAA65" w:rsidR="00034154" w:rsidRDefault="007C112E">
      <w:pPr>
        <w:rPr>
          <w:rFonts w:ascii="Times New Roman" w:hAnsi="Times New Roman" w:cs="Times New Roman"/>
          <w:sz w:val="24"/>
          <w:szCs w:val="24"/>
        </w:rPr>
      </w:pPr>
      <w:r>
        <w:rPr>
          <w:rFonts w:ascii="Times New Roman" w:hAnsi="Times New Roman" w:cs="Times New Roman"/>
          <w:sz w:val="24"/>
          <w:szCs w:val="24"/>
        </w:rPr>
        <w:t xml:space="preserve">Data from Canada since its </w:t>
      </w:r>
      <w:r w:rsidR="00A0651D">
        <w:rPr>
          <w:rFonts w:ascii="Times New Roman" w:hAnsi="Times New Roman" w:cs="Times New Roman"/>
          <w:sz w:val="24"/>
          <w:szCs w:val="24"/>
        </w:rPr>
        <w:t xml:space="preserve">2017 prohibition on menthol cigarettes </w:t>
      </w:r>
      <w:r>
        <w:rPr>
          <w:rFonts w:ascii="Times New Roman" w:hAnsi="Times New Roman" w:cs="Times New Roman"/>
          <w:sz w:val="24"/>
          <w:szCs w:val="24"/>
        </w:rPr>
        <w:t xml:space="preserve">suggests its ban has </w:t>
      </w:r>
      <w:r w:rsidR="00A0651D">
        <w:rPr>
          <w:rFonts w:ascii="Times New Roman" w:hAnsi="Times New Roman" w:cs="Times New Roman"/>
          <w:sz w:val="24"/>
          <w:szCs w:val="24"/>
        </w:rPr>
        <w:t>not promote</w:t>
      </w:r>
      <w:r>
        <w:rPr>
          <w:rFonts w:ascii="Times New Roman" w:hAnsi="Times New Roman" w:cs="Times New Roman"/>
          <w:sz w:val="24"/>
          <w:szCs w:val="24"/>
        </w:rPr>
        <w:t>d</w:t>
      </w:r>
      <w:r w:rsidR="00A0651D">
        <w:rPr>
          <w:rFonts w:ascii="Times New Roman" w:hAnsi="Times New Roman" w:cs="Times New Roman"/>
          <w:sz w:val="24"/>
          <w:szCs w:val="24"/>
        </w:rPr>
        <w:t xml:space="preserve"> illicit trade in menthol cigarettes. Nova Scotia’s tax data after the implementation of a menthol ban in that province did not reveal evidence of increased seizures of menthol as opposed to non-menthol cigarettes, suggesting Nova Scotia’s ban on menthol cigarettes did not result in an illicit market.</w:t>
      </w:r>
      <w:r w:rsidR="00A0651D">
        <w:rPr>
          <w:rStyle w:val="FootnoteReference"/>
          <w:rFonts w:ascii="Times New Roman" w:hAnsi="Times New Roman" w:cs="Times New Roman"/>
          <w:sz w:val="24"/>
          <w:szCs w:val="24"/>
        </w:rPr>
        <w:footnoteReference w:id="29"/>
      </w:r>
      <w:r w:rsidR="00A0651D">
        <w:rPr>
          <w:rFonts w:ascii="Times New Roman" w:hAnsi="Times New Roman" w:cs="Times New Roman"/>
          <w:sz w:val="24"/>
          <w:szCs w:val="24"/>
        </w:rPr>
        <w:t xml:space="preserve"> Studies also indicate that tobacco manufacturers are likely to comply with the prohibition on menthol cigarettes in Canada.</w:t>
      </w:r>
      <w:r w:rsidR="00A0651D">
        <w:rPr>
          <w:rStyle w:val="FootnoteReference"/>
          <w:rFonts w:ascii="Times New Roman" w:hAnsi="Times New Roman" w:cs="Times New Roman"/>
          <w:sz w:val="24"/>
          <w:szCs w:val="24"/>
        </w:rPr>
        <w:footnoteReference w:id="30"/>
      </w:r>
      <w:r w:rsidR="00A0651D">
        <w:rPr>
          <w:rFonts w:ascii="Times New Roman" w:hAnsi="Times New Roman" w:cs="Times New Roman"/>
          <w:sz w:val="24"/>
          <w:szCs w:val="24"/>
        </w:rPr>
        <w:t xml:space="preserve"> Canada’s </w:t>
      </w:r>
      <w:r w:rsidR="00A73E47">
        <w:rPr>
          <w:rFonts w:ascii="Times New Roman" w:hAnsi="Times New Roman" w:cs="Times New Roman"/>
          <w:sz w:val="24"/>
          <w:szCs w:val="24"/>
        </w:rPr>
        <w:t xml:space="preserve">national October 2017 </w:t>
      </w:r>
      <w:r w:rsidR="00A0651D">
        <w:rPr>
          <w:rFonts w:ascii="Times New Roman" w:hAnsi="Times New Roman" w:cs="Times New Roman"/>
          <w:sz w:val="24"/>
          <w:szCs w:val="24"/>
        </w:rPr>
        <w:t>menthol ban reduces the possibility of available product crossing borders, further limiting growth of an illicit market following a menthol cigarette ban in the United States.</w:t>
      </w:r>
    </w:p>
    <w:p w14:paraId="31031562" w14:textId="23C91E26" w:rsidR="00034154" w:rsidRDefault="00A0651D">
      <w:pPr>
        <w:rPr>
          <w:rFonts w:ascii="Times New Roman" w:hAnsi="Times New Roman" w:cs="Times New Roman"/>
          <w:sz w:val="24"/>
          <w:szCs w:val="24"/>
        </w:rPr>
      </w:pPr>
      <w:r>
        <w:rPr>
          <w:rFonts w:ascii="Times New Roman" w:hAnsi="Times New Roman" w:cs="Times New Roman"/>
          <w:sz w:val="24"/>
          <w:szCs w:val="24"/>
        </w:rPr>
        <w:t>Moreover, the vast majority of menthol smokers are likely to comply with the law. A recent study shows that up to 46% of adult menthol smokers and up to 65% of young adult menthol smokers would quit smoking in response to a menthol ban instead of turning to purchasing menthol cigarettes available through illicit trade.</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Studies analyzing the impact of the </w:t>
      </w:r>
      <w:r w:rsidR="00A73E47">
        <w:rPr>
          <w:rFonts w:ascii="Times New Roman" w:hAnsi="Times New Roman" w:cs="Times New Roman"/>
          <w:sz w:val="24"/>
          <w:szCs w:val="24"/>
        </w:rPr>
        <w:t xml:space="preserve">January </w:t>
      </w:r>
      <w:r>
        <w:rPr>
          <w:rFonts w:ascii="Times New Roman" w:hAnsi="Times New Roman" w:cs="Times New Roman"/>
          <w:sz w:val="24"/>
          <w:szCs w:val="24"/>
        </w:rPr>
        <w:t>2017 Ontario, Canada ban on menthol cigarettes found that 29% of menthol smokers attempted to quit smoking one month after the ban was implemented.</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A year after the ban was implemented, 56% of all smokers had made at least one quit attempt and 19% reported no current tobacco use, and after two years, menthol smokers were more likely to report having quit smoking than were non-menthol smokers.</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Extrapolating from Canada’s data, researchers estimate that a menthol ban in the United States would result in 789,724 daily smokers (including 199,732 Black Americans) and 1,337,988 daily and non-daily smokers (including 381,272 Black Americans) quitting smoking.</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14:paraId="5E5827D1" w14:textId="2E58B623" w:rsidR="00034154" w:rsidRDefault="00A0651D">
      <w:pPr>
        <w:rPr>
          <w:rFonts w:ascii="Times New Roman" w:hAnsi="Times New Roman" w:cs="Times New Roman"/>
          <w:sz w:val="24"/>
          <w:szCs w:val="24"/>
        </w:rPr>
      </w:pPr>
      <w:r>
        <w:rPr>
          <w:rFonts w:ascii="Times New Roman" w:hAnsi="Times New Roman" w:cs="Times New Roman"/>
          <w:sz w:val="24"/>
          <w:szCs w:val="24"/>
        </w:rPr>
        <w:t xml:space="preserve">Finally, as outlined in the </w:t>
      </w:r>
      <w:r w:rsidR="008F5384">
        <w:rPr>
          <w:rFonts w:ascii="Times New Roman" w:hAnsi="Times New Roman" w:cs="Times New Roman"/>
          <w:sz w:val="24"/>
          <w:szCs w:val="24"/>
        </w:rPr>
        <w:t>S</w:t>
      </w:r>
      <w:r>
        <w:rPr>
          <w:rFonts w:ascii="Times New Roman" w:hAnsi="Times New Roman" w:cs="Times New Roman"/>
          <w:sz w:val="24"/>
          <w:szCs w:val="24"/>
        </w:rPr>
        <w:t xml:space="preserve">tates’ 2018 public comment on the FDA’s publication of a “Draft Concept Paper Illicit Trade in Tobacco Products </w:t>
      </w:r>
      <w:proofErr w:type="gramStart"/>
      <w:r>
        <w:rPr>
          <w:rFonts w:ascii="Times New Roman" w:hAnsi="Times New Roman" w:cs="Times New Roman"/>
          <w:sz w:val="24"/>
          <w:szCs w:val="24"/>
        </w:rPr>
        <w:t>After</w:t>
      </w:r>
      <w:proofErr w:type="gramEnd"/>
      <w:r>
        <w:rPr>
          <w:rFonts w:ascii="Times New Roman" w:hAnsi="Times New Roman" w:cs="Times New Roman"/>
          <w:sz w:val="24"/>
          <w:szCs w:val="24"/>
        </w:rPr>
        <w:t xml:space="preserve"> Implementation of the Food and Drug Administration Product Standard, and Request for Comments,”</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the </w:t>
      </w:r>
      <w:r w:rsidR="008F5384">
        <w:rPr>
          <w:rFonts w:ascii="Times New Roman" w:hAnsi="Times New Roman" w:cs="Times New Roman"/>
          <w:sz w:val="24"/>
          <w:szCs w:val="24"/>
        </w:rPr>
        <w:t>S</w:t>
      </w:r>
      <w:r>
        <w:rPr>
          <w:rFonts w:ascii="Times New Roman" w:hAnsi="Times New Roman" w:cs="Times New Roman"/>
          <w:sz w:val="24"/>
          <w:szCs w:val="24"/>
        </w:rPr>
        <w:t>tates support a number of enforcement tools and collaborative efforts to reduce overall illicit trade practices. These include banning all internet and remote sales of tobacco products</w:t>
      </w:r>
      <w:r w:rsidR="008F5384">
        <w:rPr>
          <w:rFonts w:ascii="Times New Roman" w:hAnsi="Times New Roman" w:cs="Times New Roman"/>
          <w:sz w:val="24"/>
          <w:szCs w:val="24"/>
        </w:rPr>
        <w:t>,</w:t>
      </w:r>
      <w:r>
        <w:rPr>
          <w:rFonts w:ascii="Times New Roman" w:hAnsi="Times New Roman" w:cs="Times New Roman"/>
          <w:sz w:val="24"/>
          <w:szCs w:val="24"/>
        </w:rPr>
        <w:t xml:space="preserve"> a national tobacco brand directory</w:t>
      </w:r>
      <w:r w:rsidR="008F5384">
        <w:rPr>
          <w:rFonts w:ascii="Times New Roman" w:hAnsi="Times New Roman" w:cs="Times New Roman"/>
          <w:sz w:val="24"/>
          <w:szCs w:val="24"/>
        </w:rPr>
        <w:t>,</w:t>
      </w:r>
      <w:r>
        <w:rPr>
          <w:rFonts w:ascii="Times New Roman" w:hAnsi="Times New Roman" w:cs="Times New Roman"/>
          <w:sz w:val="24"/>
          <w:szCs w:val="24"/>
        </w:rPr>
        <w:t xml:space="preserve"> requiring cooperation and collaboration between branches of law enforcement</w:t>
      </w:r>
      <w:r w:rsidR="008F5384">
        <w:rPr>
          <w:rFonts w:ascii="Times New Roman" w:hAnsi="Times New Roman" w:cs="Times New Roman"/>
          <w:sz w:val="24"/>
          <w:szCs w:val="24"/>
        </w:rPr>
        <w:t>,</w:t>
      </w:r>
      <w:r>
        <w:rPr>
          <w:rFonts w:ascii="Times New Roman" w:hAnsi="Times New Roman" w:cs="Times New Roman"/>
          <w:sz w:val="24"/>
          <w:szCs w:val="24"/>
        </w:rPr>
        <w:t xml:space="preserve"> bolstering enforcement aimed at illegal importation and transportation of tobacco products</w:t>
      </w:r>
      <w:r w:rsidR="008F5384">
        <w:rPr>
          <w:rFonts w:ascii="Times New Roman" w:hAnsi="Times New Roman" w:cs="Times New Roman"/>
          <w:sz w:val="24"/>
          <w:szCs w:val="24"/>
        </w:rPr>
        <w:t>,</w:t>
      </w:r>
      <w:r>
        <w:rPr>
          <w:rFonts w:ascii="Times New Roman" w:hAnsi="Times New Roman" w:cs="Times New Roman"/>
          <w:sz w:val="24"/>
          <w:szCs w:val="24"/>
        </w:rPr>
        <w:t xml:space="preserve"> packaging field testing and tracking methods to ensure compliance, and others.</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008F5384">
        <w:rPr>
          <w:rFonts w:ascii="Times New Roman" w:hAnsi="Times New Roman" w:cs="Times New Roman"/>
          <w:sz w:val="24"/>
          <w:szCs w:val="24"/>
        </w:rPr>
        <w:t>A</w:t>
      </w:r>
      <w:r>
        <w:rPr>
          <w:rFonts w:ascii="Times New Roman" w:hAnsi="Times New Roman" w:cs="Times New Roman"/>
          <w:sz w:val="24"/>
          <w:szCs w:val="24"/>
        </w:rPr>
        <w:t xml:space="preserve"> number of the </w:t>
      </w:r>
      <w:r w:rsidR="008F5384">
        <w:rPr>
          <w:rFonts w:ascii="Times New Roman" w:hAnsi="Times New Roman" w:cs="Times New Roman"/>
          <w:sz w:val="24"/>
          <w:szCs w:val="24"/>
        </w:rPr>
        <w:t xml:space="preserve">recommendations </w:t>
      </w:r>
      <w:r>
        <w:rPr>
          <w:rFonts w:ascii="Times New Roman" w:hAnsi="Times New Roman" w:cs="Times New Roman"/>
          <w:sz w:val="24"/>
          <w:szCs w:val="24"/>
        </w:rPr>
        <w:t xml:space="preserve">made in the </w:t>
      </w:r>
      <w:r w:rsidR="008F5384">
        <w:rPr>
          <w:rFonts w:ascii="Times New Roman" w:hAnsi="Times New Roman" w:cs="Times New Roman"/>
          <w:sz w:val="24"/>
          <w:szCs w:val="24"/>
        </w:rPr>
        <w:t xml:space="preserve">States’ </w:t>
      </w:r>
      <w:r>
        <w:rPr>
          <w:rFonts w:ascii="Times New Roman" w:hAnsi="Times New Roman" w:cs="Times New Roman"/>
          <w:sz w:val="24"/>
          <w:szCs w:val="24"/>
        </w:rPr>
        <w:t xml:space="preserve">2018 public comment could be instrumental in stemming any illicit trade that might </w:t>
      </w:r>
      <w:r w:rsidR="008F5384">
        <w:rPr>
          <w:rFonts w:ascii="Times New Roman" w:hAnsi="Times New Roman" w:cs="Times New Roman"/>
          <w:sz w:val="24"/>
          <w:szCs w:val="24"/>
        </w:rPr>
        <w:t>follow</w:t>
      </w:r>
      <w:r w:rsidR="00A73E47">
        <w:rPr>
          <w:rFonts w:ascii="Times New Roman" w:hAnsi="Times New Roman" w:cs="Times New Roman"/>
          <w:sz w:val="24"/>
          <w:szCs w:val="24"/>
        </w:rPr>
        <w:t xml:space="preserve"> </w:t>
      </w:r>
      <w:r>
        <w:rPr>
          <w:rFonts w:ascii="Times New Roman" w:hAnsi="Times New Roman" w:cs="Times New Roman"/>
          <w:sz w:val="24"/>
          <w:szCs w:val="24"/>
        </w:rPr>
        <w:t xml:space="preserve">a menthol ban. </w:t>
      </w:r>
    </w:p>
    <w:p w14:paraId="76FC673F" w14:textId="5CD21E92" w:rsidR="00034154" w:rsidRDefault="00A0651D">
      <w:pPr>
        <w:rPr>
          <w:rFonts w:ascii="Times New Roman" w:hAnsi="Times New Roman" w:cs="Times New Roman"/>
          <w:sz w:val="24"/>
          <w:szCs w:val="24"/>
        </w:rPr>
      </w:pPr>
      <w:r>
        <w:rPr>
          <w:rFonts w:ascii="Times New Roman" w:hAnsi="Times New Roman" w:cs="Times New Roman"/>
          <w:sz w:val="24"/>
          <w:szCs w:val="24"/>
        </w:rPr>
        <w:t xml:space="preserve">The FDA should </w:t>
      </w:r>
      <w:r w:rsidR="008F5384">
        <w:rPr>
          <w:rFonts w:ascii="Times New Roman" w:hAnsi="Times New Roman" w:cs="Times New Roman"/>
          <w:sz w:val="24"/>
          <w:szCs w:val="24"/>
        </w:rPr>
        <w:t>disregard</w:t>
      </w:r>
      <w:r>
        <w:rPr>
          <w:rFonts w:ascii="Times New Roman" w:hAnsi="Times New Roman" w:cs="Times New Roman"/>
          <w:sz w:val="24"/>
          <w:szCs w:val="24"/>
        </w:rPr>
        <w:t xml:space="preserve"> the tobacco industry’s self-serving doomsday predictions of an increase in illicit trade. There is little reason to believe that prohibiting menthol cigarettes will cause the emergence of a</w:t>
      </w:r>
      <w:r w:rsidR="008F5384">
        <w:rPr>
          <w:rFonts w:ascii="Times New Roman" w:hAnsi="Times New Roman" w:cs="Times New Roman"/>
          <w:sz w:val="24"/>
          <w:szCs w:val="24"/>
        </w:rPr>
        <w:t xml:space="preserve"> serious</w:t>
      </w:r>
      <w:r>
        <w:rPr>
          <w:rFonts w:ascii="Times New Roman" w:hAnsi="Times New Roman" w:cs="Times New Roman"/>
          <w:sz w:val="24"/>
          <w:szCs w:val="24"/>
        </w:rPr>
        <w:t xml:space="preserve"> illicit market, or that state and federal authorities will be unable to counter such illicit activity. Most importantly, </w:t>
      </w:r>
      <w:r w:rsidR="008F5384">
        <w:rPr>
          <w:rFonts w:ascii="Times New Roman" w:hAnsi="Times New Roman" w:cs="Times New Roman"/>
          <w:sz w:val="24"/>
          <w:szCs w:val="24"/>
        </w:rPr>
        <w:t xml:space="preserve">the harms associated with </w:t>
      </w:r>
      <w:r>
        <w:rPr>
          <w:rFonts w:ascii="Times New Roman" w:hAnsi="Times New Roman" w:cs="Times New Roman"/>
          <w:sz w:val="24"/>
          <w:szCs w:val="24"/>
        </w:rPr>
        <w:t xml:space="preserve">any such market </w:t>
      </w:r>
      <w:r w:rsidR="008F5384">
        <w:rPr>
          <w:rFonts w:ascii="Times New Roman" w:hAnsi="Times New Roman" w:cs="Times New Roman"/>
          <w:sz w:val="24"/>
          <w:szCs w:val="24"/>
        </w:rPr>
        <w:t xml:space="preserve">would </w:t>
      </w:r>
      <w:r>
        <w:rPr>
          <w:rFonts w:ascii="Times New Roman" w:hAnsi="Times New Roman" w:cs="Times New Roman"/>
          <w:sz w:val="24"/>
          <w:szCs w:val="24"/>
        </w:rPr>
        <w:t xml:space="preserve">not override the dramatic public health gains that </w:t>
      </w:r>
      <w:r w:rsidR="008F5384">
        <w:rPr>
          <w:rFonts w:ascii="Times New Roman" w:hAnsi="Times New Roman" w:cs="Times New Roman"/>
          <w:sz w:val="24"/>
          <w:szCs w:val="24"/>
        </w:rPr>
        <w:t xml:space="preserve">will </w:t>
      </w:r>
      <w:r>
        <w:rPr>
          <w:rFonts w:ascii="Times New Roman" w:hAnsi="Times New Roman" w:cs="Times New Roman"/>
          <w:sz w:val="24"/>
          <w:szCs w:val="24"/>
        </w:rPr>
        <w:t xml:space="preserve">come from prohibiting menthol cigarettes. </w:t>
      </w:r>
    </w:p>
    <w:p w14:paraId="4C11D26C" w14:textId="5DB944A2" w:rsidR="00034154" w:rsidRDefault="00A21D5F">
      <w:pPr>
        <w:pStyle w:val="ListParagraph"/>
        <w:numPr>
          <w:ilvl w:val="0"/>
          <w:numId w:val="1"/>
        </w:numPr>
        <w:rPr>
          <w:rFonts w:ascii="Times New Roman" w:hAnsi="Times New Roman" w:cs="Times New Roman"/>
          <w:b/>
          <w:sz w:val="24"/>
          <w:szCs w:val="24"/>
        </w:rPr>
      </w:pPr>
      <w:r>
        <w:rPr>
          <w:rFonts w:ascii="Times New Roman" w:hAnsi="Times New Roman" w:cs="Times New Roman"/>
          <w:b/>
          <w:bCs/>
          <w:sz w:val="24"/>
          <w:szCs w:val="24"/>
        </w:rPr>
        <w:t>The Lasting Public Health Impact From Prohibiting Menthol Cigarettes Outweighs Misplaced Concerns About State of Local Enforcement</w:t>
      </w:r>
      <w:r w:rsidR="00A0651D">
        <w:rPr>
          <w:rFonts w:ascii="Times New Roman" w:hAnsi="Times New Roman" w:cs="Times New Roman"/>
          <w:b/>
          <w:bCs/>
          <w:sz w:val="24"/>
          <w:szCs w:val="24"/>
        </w:rPr>
        <w:t xml:space="preserve"> </w:t>
      </w:r>
    </w:p>
    <w:p w14:paraId="62C260DC" w14:textId="26DF750D" w:rsidR="00034154" w:rsidRDefault="00A0651D">
      <w:pPr>
        <w:rPr>
          <w:rFonts w:ascii="Times New Roman" w:hAnsi="Times New Roman" w:cs="Times New Roman"/>
          <w:sz w:val="24"/>
          <w:szCs w:val="24"/>
        </w:rPr>
      </w:pPr>
      <w:r>
        <w:rPr>
          <w:rFonts w:ascii="Times New Roman" w:hAnsi="Times New Roman" w:cs="Times New Roman"/>
          <w:sz w:val="24"/>
          <w:szCs w:val="24"/>
        </w:rPr>
        <w:t>The FDA has requested comments on “the existence, nature and degree of any change in police activity or community encounters with State or local law enforcement within a State, locality or other jurisdiction following implementation of a prohibition of menthol cigarettes.”</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r w:rsidR="00B138C4">
        <w:rPr>
          <w:rFonts w:ascii="Times New Roman" w:hAnsi="Times New Roman" w:cs="Times New Roman"/>
          <w:sz w:val="24"/>
          <w:szCs w:val="24"/>
        </w:rPr>
        <w:t>T</w:t>
      </w:r>
      <w:r>
        <w:rPr>
          <w:rFonts w:ascii="Times New Roman" w:hAnsi="Times New Roman" w:cs="Times New Roman"/>
          <w:sz w:val="24"/>
          <w:szCs w:val="24"/>
        </w:rPr>
        <w:t xml:space="preserve">he </w:t>
      </w:r>
      <w:r w:rsidR="00C70E41">
        <w:rPr>
          <w:rFonts w:ascii="Times New Roman" w:hAnsi="Times New Roman" w:cs="Times New Roman"/>
          <w:sz w:val="24"/>
          <w:szCs w:val="24"/>
        </w:rPr>
        <w:t>States</w:t>
      </w:r>
      <w:r>
        <w:rPr>
          <w:rFonts w:ascii="Times New Roman" w:hAnsi="Times New Roman" w:cs="Times New Roman"/>
          <w:sz w:val="24"/>
          <w:szCs w:val="24"/>
        </w:rPr>
        <w:t xml:space="preserve"> provide the following</w:t>
      </w:r>
      <w:r w:rsidR="00B138C4">
        <w:rPr>
          <w:rFonts w:ascii="Times New Roman" w:hAnsi="Times New Roman" w:cs="Times New Roman"/>
          <w:sz w:val="24"/>
          <w:szCs w:val="24"/>
        </w:rPr>
        <w:t xml:space="preserve"> response</w:t>
      </w:r>
      <w:r>
        <w:rPr>
          <w:rFonts w:ascii="Times New Roman" w:hAnsi="Times New Roman" w:cs="Times New Roman"/>
          <w:sz w:val="24"/>
          <w:szCs w:val="24"/>
        </w:rPr>
        <w:t>.</w:t>
      </w:r>
    </w:p>
    <w:p w14:paraId="7B42140B" w14:textId="433DF0C5" w:rsidR="008438F0" w:rsidRDefault="008438F0" w:rsidP="008438F0">
      <w:pPr>
        <w:rPr>
          <w:rFonts w:ascii="Times New Roman" w:hAnsi="Times New Roman" w:cs="Times New Roman"/>
          <w:sz w:val="24"/>
          <w:szCs w:val="24"/>
        </w:rPr>
      </w:pPr>
      <w:r>
        <w:rPr>
          <w:rFonts w:ascii="Times New Roman" w:hAnsi="Times New Roman" w:cs="Times New Roman"/>
          <w:sz w:val="24"/>
          <w:szCs w:val="24"/>
        </w:rPr>
        <w:t xml:space="preserve">For years, the tobacco industry has asserted that banning menthol cigarettes would increase policing in Black communities and lead to potential abuse and discrimination. The States take police misconduct seriously and recognize some have expressed concern that a ban could be used as a pretext to confront individuals possessing menthol products. </w:t>
      </w:r>
      <w:r w:rsidR="00BD0995" w:rsidRPr="003574FE">
        <w:rPr>
          <w:rFonts w:ascii="Times New Roman" w:hAnsi="Times New Roman" w:cs="Times New Roman"/>
          <w:sz w:val="24"/>
          <w:szCs w:val="24"/>
        </w:rPr>
        <w:t xml:space="preserve">However, we emphasize that the FDA’s proposed menthol cigarette ban </w:t>
      </w:r>
      <w:r w:rsidR="00BD0995" w:rsidRPr="00574950">
        <w:rPr>
          <w:rFonts w:ascii="Times New Roman" w:hAnsi="Times New Roman" w:cs="Times New Roman"/>
          <w:sz w:val="24"/>
          <w:szCs w:val="24"/>
        </w:rPr>
        <w:t xml:space="preserve">does not </w:t>
      </w:r>
      <w:r w:rsidR="00BD0995" w:rsidRPr="003574FE">
        <w:rPr>
          <w:rFonts w:ascii="Times New Roman" w:hAnsi="Times New Roman" w:cs="Times New Roman"/>
          <w:sz w:val="24"/>
          <w:szCs w:val="24"/>
        </w:rPr>
        <w:t>criminalize individual purchase, possession, or use.</w:t>
      </w:r>
      <w:r w:rsidR="00BD0995" w:rsidRPr="003574FE">
        <w:rPr>
          <w:rStyle w:val="FootnoteReference"/>
          <w:rFonts w:ascii="Times New Roman" w:hAnsi="Times New Roman" w:cs="Times New Roman"/>
          <w:sz w:val="24"/>
          <w:szCs w:val="24"/>
        </w:rPr>
        <w:footnoteReference w:id="38"/>
      </w:r>
      <w:r w:rsidR="00BD0995" w:rsidRPr="003574FE">
        <w:rPr>
          <w:rFonts w:ascii="Times New Roman" w:hAnsi="Times New Roman" w:cs="Times New Roman"/>
          <w:sz w:val="24"/>
          <w:szCs w:val="24"/>
        </w:rPr>
        <w:t xml:space="preserve"> As the FDA states in its proposed rule, “</w:t>
      </w:r>
      <w:r w:rsidR="00BD0995" w:rsidRPr="00574950">
        <w:rPr>
          <w:rFonts w:ascii="Times New Roman" w:hAnsi="Times New Roman" w:cs="Times New Roman"/>
          <w:sz w:val="24"/>
          <w:szCs w:val="24"/>
        </w:rPr>
        <w:t>State and local law enforcement agencies do not independently enforce the FD&amp;C Act. These entities do not and cannot take enforcement actions against any violation of chapter IX of the Act or this regulation on FDA</w:t>
      </w:r>
      <w:r w:rsidR="00BD0995" w:rsidRPr="00574950">
        <w:rPr>
          <w:rFonts w:ascii="Times New Roman" w:hAnsi="Times New Roman" w:cs="Times New Roman" w:hint="eastAsia"/>
          <w:sz w:val="24"/>
          <w:szCs w:val="24"/>
        </w:rPr>
        <w:t>’</w:t>
      </w:r>
      <w:r w:rsidR="00BD0995" w:rsidRPr="00574950">
        <w:rPr>
          <w:rFonts w:ascii="Times New Roman" w:hAnsi="Times New Roman" w:cs="Times New Roman"/>
          <w:sz w:val="24"/>
          <w:szCs w:val="24"/>
        </w:rPr>
        <w:t>s behalf.</w:t>
      </w:r>
      <w:r w:rsidR="00BD0995" w:rsidRPr="00574950">
        <w:rPr>
          <w:rFonts w:ascii="Times New Roman" w:hAnsi="Times New Roman" w:cs="Times New Roman" w:hint="eastAsia"/>
          <w:sz w:val="24"/>
          <w:szCs w:val="24"/>
        </w:rPr>
        <w:t>”</w:t>
      </w:r>
      <w:r w:rsidR="00BD0995">
        <w:rPr>
          <w:rStyle w:val="FootnoteReference"/>
          <w:rFonts w:ascii="Times New Roman" w:hAnsi="Times New Roman" w:cs="Times New Roman"/>
          <w:sz w:val="24"/>
          <w:szCs w:val="24"/>
        </w:rPr>
        <w:footnoteReference w:id="39"/>
      </w:r>
    </w:p>
    <w:p w14:paraId="7485E9AC" w14:textId="4072E7DF" w:rsidR="00034154" w:rsidRDefault="00A0651D">
      <w:pPr>
        <w:pStyle w:val="NormalWeb"/>
      </w:pPr>
      <w:r>
        <w:t xml:space="preserve">The tobacco industry’s specious claim that the danger to Black communities would be over-enforcement of a menthol ban and not the </w:t>
      </w:r>
      <w:r w:rsidR="00B138C4">
        <w:t xml:space="preserve">lethal </w:t>
      </w:r>
      <w:r>
        <w:t>product they aggressively market to those communities ignores the plain truth: “for decades, the tobacco companies have used predatory practices aimed to push their deadly product on to the Black community, practices that contribute to the approximately 45,000 Black people who will die every year from tobacco-related diseases.”</w:t>
      </w:r>
      <w:r>
        <w:rPr>
          <w:rStyle w:val="FootnoteReference"/>
        </w:rPr>
        <w:footnoteReference w:id="40"/>
      </w:r>
      <w:r>
        <w:t xml:space="preserve"> Groups such as the African American Tobacco Control Leadership Counsel and the NAACP support a menthol ban because the public-health impact and millions of lives saved by eliminating a major contributor to the three leading causes of death among Black Americans outweigh the potential risk of over-enforcement.</w:t>
      </w:r>
      <w:r>
        <w:rPr>
          <w:rStyle w:val="FootnoteReference"/>
        </w:rPr>
        <w:footnoteReference w:id="41"/>
      </w:r>
      <w:r>
        <w:t xml:space="preserve"> “The story of Big Tobacco and menthol is a rolling tragedy where the violence occurs off camera. It is a slower extraction of health and wealth, playing out not over minutes but decades and generations.”</w:t>
      </w:r>
      <w:r>
        <w:rPr>
          <w:rStyle w:val="FootnoteReference"/>
        </w:rPr>
        <w:footnoteReference w:id="42"/>
      </w:r>
      <w:r>
        <w:t xml:space="preserve"> Proponents of the ban do not want spurious concerns over potential enforcement abuse to overshadow the fact that “most impactful on Black lives and saving Black lives would be getting menthol cigarettes and flavored cigars straight out of the Black community.”</w:t>
      </w:r>
      <w:r>
        <w:rPr>
          <w:rStyle w:val="FootnoteReference"/>
        </w:rPr>
        <w:footnoteReference w:id="43"/>
      </w:r>
      <w:r>
        <w:t xml:space="preserve"> </w:t>
      </w:r>
    </w:p>
    <w:p w14:paraId="6A8C05AC" w14:textId="77777777" w:rsidR="00BD0995" w:rsidRDefault="00BD0995" w:rsidP="00BD0995">
      <w:pPr>
        <w:rPr>
          <w:rFonts w:ascii="Times New Roman" w:hAnsi="Times New Roman" w:cs="Times New Roman"/>
          <w:sz w:val="24"/>
          <w:szCs w:val="24"/>
        </w:rPr>
      </w:pPr>
      <w:r>
        <w:rPr>
          <w:rFonts w:ascii="Times New Roman" w:hAnsi="Times New Roman" w:cs="Times New Roman"/>
          <w:sz w:val="24"/>
          <w:szCs w:val="24"/>
        </w:rPr>
        <w:t>Simply put, the FDA’s proposed menthol ban does not prohibit individual purchase, possession or use of menthol cigarettes.</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Instead, the FDA’s action is needed to help counteract the years of racial targeting and resulting health inequities caused by the tobacco industry. The FDA should implement this product standard because it will result in the betterment of the public health. </w:t>
      </w:r>
    </w:p>
    <w:p w14:paraId="67E1921A" w14:textId="3F0904CA" w:rsidR="00034154" w:rsidRDefault="008424C7">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The FDA’s Proposed Rule With Respect To Cigars Closes A Loophole And Benefits Public Health</w:t>
      </w:r>
    </w:p>
    <w:p w14:paraId="53AEE861" w14:textId="03BE887B" w:rsidR="00034154" w:rsidRDefault="00A0651D">
      <w:pPr>
        <w:rPr>
          <w:rFonts w:ascii="Times New Roman" w:hAnsi="Times New Roman" w:cs="Times New Roman"/>
          <w:sz w:val="24"/>
          <w:szCs w:val="24"/>
        </w:rPr>
      </w:pPr>
      <w:r>
        <w:rPr>
          <w:rFonts w:ascii="Times New Roman" w:hAnsi="Times New Roman" w:cs="Times New Roman"/>
          <w:sz w:val="24"/>
          <w:szCs w:val="24"/>
        </w:rPr>
        <w:t xml:space="preserve">The </w:t>
      </w:r>
      <w:r w:rsidR="009B7044">
        <w:rPr>
          <w:rFonts w:ascii="Times New Roman" w:hAnsi="Times New Roman" w:cs="Times New Roman"/>
          <w:sz w:val="24"/>
          <w:szCs w:val="24"/>
        </w:rPr>
        <w:t>States</w:t>
      </w:r>
      <w:r>
        <w:rPr>
          <w:rFonts w:ascii="Times New Roman" w:hAnsi="Times New Roman" w:cs="Times New Roman"/>
          <w:sz w:val="24"/>
          <w:szCs w:val="24"/>
        </w:rPr>
        <w:t xml:space="preserve"> recognize and applaud the efforts of the FDA to close a loophole that could enable certain types of cigars to continue to evade flavor bans.</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Youth and young adults are significantly more likely to use flavored tobacco products than any other age group, and flavored tobacco products are normally the first tobacco products used by youth and young adults. Little cigars and cigarillos are nearly identical to flavored cigarettes: some are sold in packs of twenty and all three come in similar sizes and can be filtered. The main distinction is that little cigars and cigarillos have small amounts of tobacco added to the wrapper. Whereas flavored cigarettes and flavored Electronic Nicotine Delivery System (“ENDS”) products have been banned, little cigars and cigarillos evade such regulation and are currently sold in a variety of flavors including candy and fruit flavors such as co</w:t>
      </w:r>
      <w:r w:rsidR="00BD3367">
        <w:rPr>
          <w:rFonts w:ascii="Times New Roman" w:hAnsi="Times New Roman" w:cs="Times New Roman"/>
          <w:sz w:val="24"/>
          <w:szCs w:val="24"/>
        </w:rPr>
        <w:t>a</w:t>
      </w:r>
      <w:r>
        <w:rPr>
          <w:rFonts w:ascii="Times New Roman" w:hAnsi="Times New Roman" w:cs="Times New Roman"/>
          <w:sz w:val="24"/>
          <w:szCs w:val="24"/>
        </w:rPr>
        <w:t>stal cocktail, blueberry, cherry dynamite, and berry.</w:t>
      </w:r>
      <w:r>
        <w:rPr>
          <w:rFonts w:ascii="Times New Roman" w:hAnsi="Times New Roman" w:cs="Times New Roman"/>
          <w:sz w:val="24"/>
          <w:szCs w:val="24"/>
          <w:vertAlign w:val="superscript"/>
        </w:rPr>
        <w:footnoteReference w:id="46"/>
      </w:r>
      <w:r>
        <w:rPr>
          <w:rFonts w:ascii="Times New Roman" w:hAnsi="Times New Roman" w:cs="Times New Roman"/>
          <w:sz w:val="24"/>
          <w:szCs w:val="24"/>
        </w:rPr>
        <w:t xml:space="preserve"> It is partly for this reason that cigars are currently more popular with high school students than cigarettes.</w:t>
      </w:r>
      <w:r>
        <w:rPr>
          <w:rFonts w:ascii="Times New Roman" w:hAnsi="Times New Roman" w:cs="Times New Roman"/>
          <w:sz w:val="24"/>
          <w:szCs w:val="24"/>
          <w:vertAlign w:val="superscript"/>
        </w:rPr>
        <w:footnoteReference w:id="47"/>
      </w:r>
    </w:p>
    <w:p w14:paraId="7815B185" w14:textId="1AC67666" w:rsidR="00034154" w:rsidRDefault="009B7044">
      <w:pPr>
        <w:rPr>
          <w:rFonts w:ascii="Times New Roman" w:hAnsi="Times New Roman" w:cs="Times New Roman"/>
          <w:sz w:val="24"/>
          <w:szCs w:val="24"/>
        </w:rPr>
      </w:pPr>
      <w:r>
        <w:rPr>
          <w:rFonts w:ascii="Times New Roman" w:hAnsi="Times New Roman" w:cs="Times New Roman"/>
          <w:sz w:val="24"/>
          <w:szCs w:val="24"/>
        </w:rPr>
        <w:t>T</w:t>
      </w:r>
      <w:r w:rsidR="00A0651D">
        <w:rPr>
          <w:rFonts w:ascii="Times New Roman" w:hAnsi="Times New Roman" w:cs="Times New Roman"/>
          <w:sz w:val="24"/>
          <w:szCs w:val="24"/>
        </w:rPr>
        <w:t>he FDA has made considerable progress in curtailing the youth nicotine epidemic by prohibiting the use of flavored cigarettes and ENDS, as well as bringing ENDS under their regulatory authority through the deeming rule.</w:t>
      </w:r>
      <w:r w:rsidR="00A0651D">
        <w:rPr>
          <w:rStyle w:val="FootnoteReference"/>
          <w:rFonts w:ascii="Times New Roman" w:hAnsi="Times New Roman" w:cs="Times New Roman"/>
          <w:sz w:val="24"/>
          <w:szCs w:val="24"/>
        </w:rPr>
        <w:footnoteReference w:id="48"/>
      </w:r>
      <w:r w:rsidR="00A0651D">
        <w:rPr>
          <w:rFonts w:ascii="Times New Roman" w:hAnsi="Times New Roman" w:cs="Times New Roman"/>
          <w:sz w:val="24"/>
          <w:szCs w:val="24"/>
        </w:rPr>
        <w:t xml:space="preserve"> </w:t>
      </w:r>
      <w:r>
        <w:rPr>
          <w:rFonts w:ascii="Times New Roman" w:hAnsi="Times New Roman" w:cs="Times New Roman"/>
          <w:sz w:val="24"/>
          <w:szCs w:val="24"/>
        </w:rPr>
        <w:t xml:space="preserve">But more </w:t>
      </w:r>
      <w:r w:rsidR="005767ED">
        <w:rPr>
          <w:rFonts w:ascii="Times New Roman" w:hAnsi="Times New Roman" w:cs="Times New Roman"/>
          <w:sz w:val="24"/>
          <w:szCs w:val="24"/>
        </w:rPr>
        <w:t>is needed</w:t>
      </w:r>
      <w:r>
        <w:rPr>
          <w:rFonts w:ascii="Times New Roman" w:hAnsi="Times New Roman" w:cs="Times New Roman"/>
          <w:sz w:val="24"/>
          <w:szCs w:val="24"/>
        </w:rPr>
        <w:t xml:space="preserve">. </w:t>
      </w:r>
      <w:r w:rsidR="00C70E41" w:rsidRPr="00C70E41">
        <w:rPr>
          <w:rFonts w:ascii="Times New Roman" w:hAnsi="Times New Roman" w:cs="Times New Roman"/>
          <w:sz w:val="24"/>
          <w:szCs w:val="24"/>
        </w:rPr>
        <w:t xml:space="preserve">The States support the proposed rule because it imposes similar restrictions </w:t>
      </w:r>
      <w:r w:rsidR="00A0651D">
        <w:rPr>
          <w:rFonts w:ascii="Times New Roman" w:hAnsi="Times New Roman" w:cs="Times New Roman"/>
          <w:sz w:val="24"/>
          <w:szCs w:val="24"/>
        </w:rPr>
        <w:t xml:space="preserve">on cigars, which have for too long skirted the much more rigorous restrictions of their white-papered cousins. </w:t>
      </w:r>
    </w:p>
    <w:p w14:paraId="734824D0" w14:textId="7DC8986F" w:rsidR="00034154" w:rsidRDefault="00A0651D">
      <w:pPr>
        <w:rPr>
          <w:rFonts w:ascii="Times New Roman" w:hAnsi="Times New Roman" w:cs="Times New Roman"/>
          <w:sz w:val="24"/>
          <w:szCs w:val="24"/>
        </w:rPr>
      </w:pPr>
      <w:r>
        <w:rPr>
          <w:rFonts w:ascii="Times New Roman" w:hAnsi="Times New Roman" w:cs="Times New Roman"/>
          <w:sz w:val="24"/>
          <w:szCs w:val="24"/>
        </w:rPr>
        <w:t xml:space="preserve">Eliminating this disparity is a huge step in curtailing youth tobacco initiation and the nicotine epidemic. The </w:t>
      </w:r>
      <w:r w:rsidR="00C85655">
        <w:rPr>
          <w:rFonts w:ascii="Times New Roman" w:hAnsi="Times New Roman" w:cs="Times New Roman"/>
          <w:sz w:val="24"/>
          <w:szCs w:val="24"/>
        </w:rPr>
        <w:t>States</w:t>
      </w:r>
      <w:r>
        <w:rPr>
          <w:rFonts w:ascii="Times New Roman" w:hAnsi="Times New Roman" w:cs="Times New Roman"/>
          <w:sz w:val="24"/>
          <w:szCs w:val="24"/>
        </w:rPr>
        <w:t xml:space="preserve"> appreciate and support the actions taken by the FDA to close this loophole. </w:t>
      </w:r>
    </w:p>
    <w:p w14:paraId="31B9362D" w14:textId="02D92BA7" w:rsidR="00034154" w:rsidRDefault="008424C7">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The FDA’s Proposed Product Standards Do Not Preempt State Or Local Restrictions On The Sale Of Menthol Cigarettes O</w:t>
      </w:r>
      <w:r w:rsidR="00BD3367">
        <w:rPr>
          <w:rFonts w:ascii="Times New Roman" w:hAnsi="Times New Roman" w:cs="Times New Roman"/>
          <w:b/>
          <w:sz w:val="24"/>
          <w:szCs w:val="24"/>
        </w:rPr>
        <w:t>r</w:t>
      </w:r>
      <w:r>
        <w:rPr>
          <w:rFonts w:ascii="Times New Roman" w:hAnsi="Times New Roman" w:cs="Times New Roman"/>
          <w:b/>
          <w:sz w:val="24"/>
          <w:szCs w:val="24"/>
        </w:rPr>
        <w:t xml:space="preserve"> Flavored Cigars</w:t>
      </w:r>
    </w:p>
    <w:p w14:paraId="29602481" w14:textId="5C12D40D" w:rsidR="00034154" w:rsidRDefault="00A0651D">
      <w:pPr>
        <w:spacing w:after="0" w:line="240" w:lineRule="auto"/>
        <w:rPr>
          <w:rFonts w:ascii="Times New Roman" w:hAnsi="Times New Roman" w:cs="Times New Roman"/>
          <w:sz w:val="24"/>
          <w:szCs w:val="24"/>
        </w:rPr>
      </w:pPr>
      <w:r>
        <w:rPr>
          <w:rFonts w:ascii="Times New Roman" w:hAnsi="Times New Roman" w:cs="Times New Roman"/>
          <w:sz w:val="24"/>
          <w:szCs w:val="24"/>
        </w:rPr>
        <w:t>According to the FDA’s proposed Tobacco Product Standard for Menthol in Cigarettes, “[s]</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xml:space="preserve"> and local prohibitions on the sale and distribution of flavored tobacco products, such as menthol cigarettes, would not be preempted by this rule, if finalized, because such prohibitions would be preserved by” the preemption provision of the Food, Drug &amp; Cosmetic Act, Section 916</w:t>
      </w:r>
      <w:r w:rsidR="009C4105">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We agree with the FDA’s assessment, which is consistent with recent Federal Circuit Court decisions.</w:t>
      </w:r>
    </w:p>
    <w:p w14:paraId="68653FA1" w14:textId="77777777" w:rsidR="00034154" w:rsidRDefault="00034154">
      <w:pPr>
        <w:spacing w:after="0" w:line="240" w:lineRule="auto"/>
        <w:ind w:left="360"/>
        <w:rPr>
          <w:rFonts w:ascii="Times New Roman" w:hAnsi="Times New Roman" w:cs="Times New Roman"/>
          <w:sz w:val="24"/>
          <w:szCs w:val="24"/>
        </w:rPr>
      </w:pPr>
    </w:p>
    <w:p w14:paraId="0F46EA5E" w14:textId="77777777" w:rsidR="00034154" w:rsidRDefault="00A0651D">
      <w:pPr>
        <w:spacing w:after="0" w:line="240" w:lineRule="auto"/>
        <w:rPr>
          <w:rFonts w:ascii="Times New Roman" w:hAnsi="Times New Roman" w:cs="Times New Roman"/>
          <w:sz w:val="24"/>
          <w:szCs w:val="24"/>
        </w:rPr>
      </w:pPr>
      <w:r>
        <w:rPr>
          <w:rFonts w:ascii="Times New Roman" w:hAnsi="Times New Roman" w:cs="Times New Roman"/>
          <w:sz w:val="24"/>
          <w:szCs w:val="24"/>
        </w:rPr>
        <w:t>On March 18, 2022, the Ninth Circuit Court of Appeals found that Section 916 distinguishes between “tobacco product standards and state or local regulation of the final sale of tobacco products, preempting the former while allowing the latter,”</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and that a state can place restrictions on the retail sale of a tobacco product, including banning its sale altogether.”</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Moreover, the law “explicitly preserves local authority to enact “more stringent” regulations . . . .”</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Similarly, in 2013 the Second Circuit, in a case involving flavored smokeless tobacco, found that Section 916 “reserves regulation at the manufacturing stage exclusively to the federal government, but allows states and localities to continue to regulate sales and other consumer-related aspects of the industry in the absence of conflicting federal regulation.”</w:t>
      </w:r>
      <w:r>
        <w:rPr>
          <w:rStyle w:val="FootnoteReference"/>
          <w:rFonts w:ascii="Times New Roman" w:hAnsi="Times New Roman" w:cs="Times New Roman"/>
          <w:sz w:val="24"/>
          <w:szCs w:val="24"/>
        </w:rPr>
        <w:footnoteReference w:id="53"/>
      </w:r>
    </w:p>
    <w:p w14:paraId="2E99DAB0" w14:textId="77777777" w:rsidR="00034154" w:rsidRDefault="00034154">
      <w:pPr>
        <w:spacing w:after="0" w:line="240" w:lineRule="auto"/>
        <w:ind w:left="360"/>
        <w:rPr>
          <w:rFonts w:ascii="Times New Roman" w:hAnsi="Times New Roman" w:cs="Times New Roman"/>
          <w:sz w:val="24"/>
          <w:szCs w:val="24"/>
        </w:rPr>
      </w:pPr>
    </w:p>
    <w:p w14:paraId="5F6750CD" w14:textId="73DAE83F" w:rsidR="00034154" w:rsidRDefault="00A065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States and localities enacted laws restricting tobacco product sales long before Congress passed the Tobacco Control Act in 2009, and Section 916 was intended to preserve to the states broad power to regulate the conditions for such sales, independent of any new federal tobacco product standard. Therefore, we support the </w:t>
      </w:r>
      <w:r w:rsidR="00C70E41">
        <w:rPr>
          <w:rFonts w:ascii="Times New Roman" w:hAnsi="Times New Roman" w:cs="Times New Roman"/>
          <w:sz w:val="24"/>
          <w:szCs w:val="24"/>
        </w:rPr>
        <w:t>FDA’s</w:t>
      </w:r>
      <w:r>
        <w:rPr>
          <w:rFonts w:ascii="Times New Roman" w:hAnsi="Times New Roman" w:cs="Times New Roman"/>
          <w:sz w:val="24"/>
          <w:szCs w:val="24"/>
        </w:rPr>
        <w:t xml:space="preserve"> conclusion that Section 916 would not preempt state and local actions on these fronts. </w:t>
      </w:r>
    </w:p>
    <w:p w14:paraId="1993B186" w14:textId="77777777" w:rsidR="00034154" w:rsidRDefault="00034154">
      <w:pPr>
        <w:spacing w:after="0" w:line="240" w:lineRule="auto"/>
        <w:rPr>
          <w:rFonts w:ascii="Times New Roman" w:hAnsi="Times New Roman" w:cs="Times New Roman"/>
          <w:sz w:val="24"/>
          <w:szCs w:val="24"/>
        </w:rPr>
      </w:pPr>
    </w:p>
    <w:p w14:paraId="520E2E7B" w14:textId="2398770A" w:rsidR="00034154" w:rsidRDefault="008424C7">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The Comment Period For The FDA’s Proposed Rules Prohibiting Menthol Cigarettes And Characterizing Flavors In Cigars Should Not Be Extended</w:t>
      </w:r>
    </w:p>
    <w:p w14:paraId="051A057F" w14:textId="2946AD8F" w:rsidR="00034154" w:rsidRDefault="00A0651D">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00C85655">
        <w:rPr>
          <w:rFonts w:ascii="Times New Roman" w:hAnsi="Times New Roman" w:cs="Times New Roman"/>
          <w:sz w:val="24"/>
          <w:szCs w:val="24"/>
        </w:rPr>
        <w:t>States</w:t>
      </w:r>
      <w:proofErr w:type="spellEnd"/>
      <w:r>
        <w:rPr>
          <w:rFonts w:ascii="Times New Roman" w:hAnsi="Times New Roman" w:cs="Times New Roman"/>
          <w:sz w:val="24"/>
          <w:szCs w:val="24"/>
        </w:rPr>
        <w:t xml:space="preserve"> request that the deadline for comment submissions, as well as any effective date of the proposed product standards, not be extended. Th</w:t>
      </w:r>
      <w:r w:rsidR="0012060F">
        <w:rPr>
          <w:rFonts w:ascii="Times New Roman" w:hAnsi="Times New Roman" w:cs="Times New Roman"/>
          <w:sz w:val="24"/>
          <w:szCs w:val="24"/>
        </w:rPr>
        <w:t xml:space="preserve">is </w:t>
      </w:r>
      <w:r>
        <w:rPr>
          <w:rFonts w:ascii="Times New Roman" w:hAnsi="Times New Roman" w:cs="Times New Roman"/>
          <w:sz w:val="24"/>
          <w:szCs w:val="24"/>
        </w:rPr>
        <w:t xml:space="preserve">issue has </w:t>
      </w:r>
      <w:r w:rsidR="0012060F">
        <w:rPr>
          <w:rFonts w:ascii="Times New Roman" w:hAnsi="Times New Roman" w:cs="Times New Roman"/>
          <w:sz w:val="24"/>
          <w:szCs w:val="24"/>
        </w:rPr>
        <w:t xml:space="preserve">already </w:t>
      </w:r>
      <w:r>
        <w:rPr>
          <w:rFonts w:ascii="Times New Roman" w:hAnsi="Times New Roman" w:cs="Times New Roman"/>
          <w:sz w:val="24"/>
          <w:szCs w:val="24"/>
        </w:rPr>
        <w:t>been subjected to close and lengthy scrutiny</w:t>
      </w:r>
      <w:r w:rsidR="0012060F">
        <w:rPr>
          <w:rFonts w:ascii="Times New Roman" w:hAnsi="Times New Roman" w:cs="Times New Roman"/>
          <w:sz w:val="24"/>
          <w:szCs w:val="24"/>
        </w:rPr>
        <w:t>,</w:t>
      </w:r>
      <w:r>
        <w:rPr>
          <w:rFonts w:ascii="Times New Roman" w:hAnsi="Times New Roman" w:cs="Times New Roman"/>
          <w:sz w:val="24"/>
          <w:szCs w:val="24"/>
        </w:rPr>
        <w:t xml:space="preserve"> and </w:t>
      </w:r>
      <w:r w:rsidR="0012060F">
        <w:rPr>
          <w:rFonts w:ascii="Times New Roman" w:hAnsi="Times New Roman" w:cs="Times New Roman"/>
          <w:sz w:val="24"/>
          <w:szCs w:val="24"/>
        </w:rPr>
        <w:t>the</w:t>
      </w:r>
      <w:r w:rsidR="00496AB2">
        <w:rPr>
          <w:rFonts w:ascii="Times New Roman" w:hAnsi="Times New Roman" w:cs="Times New Roman"/>
          <w:sz w:val="24"/>
          <w:szCs w:val="24"/>
        </w:rPr>
        <w:t>re is no reason to</w:t>
      </w:r>
      <w:r w:rsidR="00441AB7">
        <w:rPr>
          <w:rFonts w:ascii="Times New Roman" w:hAnsi="Times New Roman" w:cs="Times New Roman"/>
          <w:sz w:val="24"/>
          <w:szCs w:val="24"/>
        </w:rPr>
        <w:t xml:space="preserve"> further</w:t>
      </w:r>
      <w:r w:rsidR="00496AB2">
        <w:rPr>
          <w:rFonts w:ascii="Times New Roman" w:hAnsi="Times New Roman" w:cs="Times New Roman"/>
          <w:sz w:val="24"/>
          <w:szCs w:val="24"/>
        </w:rPr>
        <w:t xml:space="preserve"> delay</w:t>
      </w:r>
      <w:r w:rsidR="0012060F">
        <w:rPr>
          <w:rFonts w:ascii="Times New Roman" w:hAnsi="Times New Roman" w:cs="Times New Roman"/>
          <w:sz w:val="24"/>
          <w:szCs w:val="24"/>
        </w:rPr>
        <w:t xml:space="preserve"> rule</w:t>
      </w:r>
      <w:r w:rsidR="00496AB2">
        <w:rPr>
          <w:rFonts w:ascii="Times New Roman" w:hAnsi="Times New Roman" w:cs="Times New Roman"/>
          <w:sz w:val="24"/>
          <w:szCs w:val="24"/>
        </w:rPr>
        <w:t>s</w:t>
      </w:r>
      <w:r w:rsidR="0012060F">
        <w:rPr>
          <w:rFonts w:ascii="Times New Roman" w:hAnsi="Times New Roman" w:cs="Times New Roman"/>
          <w:sz w:val="24"/>
          <w:szCs w:val="24"/>
        </w:rPr>
        <w:t xml:space="preserve"> </w:t>
      </w:r>
      <w:r w:rsidR="00496AB2">
        <w:rPr>
          <w:rFonts w:ascii="Times New Roman" w:hAnsi="Times New Roman" w:cs="Times New Roman"/>
          <w:sz w:val="24"/>
          <w:szCs w:val="24"/>
        </w:rPr>
        <w:t>that will have an</w:t>
      </w:r>
      <w:r>
        <w:rPr>
          <w:rFonts w:ascii="Times New Roman" w:hAnsi="Times New Roman" w:cs="Times New Roman"/>
          <w:sz w:val="24"/>
          <w:szCs w:val="24"/>
        </w:rPr>
        <w:t xml:space="preserve"> immediate beneficial impact on the public health</w:t>
      </w:r>
      <w:r w:rsidR="00441AB7">
        <w:rPr>
          <w:rFonts w:ascii="Times New Roman" w:hAnsi="Times New Roman" w:cs="Times New Roman"/>
          <w:sz w:val="24"/>
          <w:szCs w:val="24"/>
        </w:rPr>
        <w:t>.</w:t>
      </w:r>
    </w:p>
    <w:p w14:paraId="52518053" w14:textId="62EC288B" w:rsidR="00034154" w:rsidRDefault="00A0651D">
      <w:pPr>
        <w:rPr>
          <w:rFonts w:ascii="Times New Roman" w:hAnsi="Times New Roman" w:cs="Times New Roman"/>
          <w:sz w:val="24"/>
          <w:szCs w:val="24"/>
        </w:rPr>
      </w:pPr>
      <w:r>
        <w:rPr>
          <w:rFonts w:ascii="Times New Roman" w:hAnsi="Times New Roman" w:cs="Times New Roman"/>
          <w:sz w:val="24"/>
          <w:szCs w:val="24"/>
        </w:rPr>
        <w:t>In 2011, the Tobacco Products Scientific Advisory Committee conducted a survey assessing the public health impacts of menthol in cigarettes and concluded that, “Removal of menthol cigarettes from the marketplace would benefit public health in the United States.”</w:t>
      </w:r>
      <w:r>
        <w:rPr>
          <w:rFonts w:ascii="Times New Roman" w:hAnsi="Times New Roman" w:cs="Times New Roman"/>
          <w:sz w:val="24"/>
          <w:szCs w:val="24"/>
          <w:vertAlign w:val="superscript"/>
        </w:rPr>
        <w:footnoteReference w:id="54"/>
      </w:r>
      <w:r>
        <w:rPr>
          <w:rFonts w:ascii="Times New Roman" w:hAnsi="Times New Roman" w:cs="Times New Roman"/>
          <w:sz w:val="24"/>
          <w:szCs w:val="24"/>
        </w:rPr>
        <w:t xml:space="preserve"> The FDA conducted its own survey in 2013, which found that menthol cigarettes cause substantial harm to public health beyond that of non-flavored cigarettes. In 2009 – at the time the Tobacco Control Act was enacted – menthol cigarettes represented over 25% of all cigarettes smoked in the </w:t>
      </w:r>
      <w:r w:rsidR="009C4105">
        <w:t xml:space="preserve"> </w:t>
      </w:r>
      <w:r>
        <w:rPr>
          <w:rFonts w:ascii="Times New Roman" w:hAnsi="Times New Roman" w:cs="Times New Roman"/>
          <w:sz w:val="24"/>
          <w:szCs w:val="24"/>
        </w:rPr>
        <w:t>United States.</w:t>
      </w:r>
      <w:r>
        <w:rPr>
          <w:rFonts w:ascii="Times New Roman" w:hAnsi="Times New Roman" w:cs="Times New Roman"/>
          <w:sz w:val="24"/>
          <w:szCs w:val="24"/>
          <w:vertAlign w:val="superscript"/>
        </w:rPr>
        <w:footnoteReference w:id="55"/>
      </w:r>
      <w:r>
        <w:rPr>
          <w:rFonts w:ascii="Times New Roman" w:hAnsi="Times New Roman" w:cs="Times New Roman"/>
          <w:sz w:val="24"/>
          <w:szCs w:val="24"/>
        </w:rPr>
        <w:t xml:space="preserve"> Today, the most recent data shows that figure has increased to 37%.</w:t>
      </w:r>
      <w:r>
        <w:rPr>
          <w:rFonts w:ascii="Times New Roman" w:hAnsi="Times New Roman" w:cs="Times New Roman"/>
          <w:sz w:val="24"/>
          <w:szCs w:val="24"/>
          <w:vertAlign w:val="superscript"/>
        </w:rPr>
        <w:footnoteReference w:id="56"/>
      </w:r>
      <w:r>
        <w:rPr>
          <w:rFonts w:ascii="Times New Roman" w:hAnsi="Times New Roman" w:cs="Times New Roman"/>
          <w:sz w:val="24"/>
          <w:szCs w:val="24"/>
        </w:rPr>
        <w:t xml:space="preserve"> Any delay in taking action on the product standard will contribute to </w:t>
      </w:r>
      <w:r w:rsidR="00496AB2">
        <w:rPr>
          <w:rFonts w:ascii="Times New Roman" w:hAnsi="Times New Roman" w:cs="Times New Roman"/>
          <w:sz w:val="24"/>
          <w:szCs w:val="24"/>
        </w:rPr>
        <w:t xml:space="preserve">more </w:t>
      </w:r>
      <w:r>
        <w:rPr>
          <w:rFonts w:ascii="Times New Roman" w:hAnsi="Times New Roman" w:cs="Times New Roman"/>
          <w:sz w:val="24"/>
          <w:szCs w:val="24"/>
        </w:rPr>
        <w:t>smoking initiation and addiction, reduce the likelihood of cessation, and further increase health disparities.</w:t>
      </w:r>
    </w:p>
    <w:p w14:paraId="1BB4C9EB" w14:textId="27700A73" w:rsidR="00034154" w:rsidRDefault="008424C7" w:rsidP="00C70E41">
      <w:pPr>
        <w:pStyle w:val="ListParagraph"/>
        <w:ind w:left="90"/>
        <w:jc w:val="center"/>
        <w:rPr>
          <w:rFonts w:ascii="Times New Roman" w:hAnsi="Times New Roman" w:cs="Times New Roman"/>
          <w:b/>
          <w:sz w:val="24"/>
          <w:szCs w:val="24"/>
        </w:rPr>
      </w:pPr>
      <w:r>
        <w:rPr>
          <w:rFonts w:ascii="Times New Roman" w:hAnsi="Times New Roman" w:cs="Times New Roman"/>
          <w:b/>
          <w:sz w:val="24"/>
          <w:szCs w:val="24"/>
        </w:rPr>
        <w:t>Conclusion</w:t>
      </w:r>
    </w:p>
    <w:p w14:paraId="01B30714" w14:textId="43F0EA18" w:rsidR="00034154" w:rsidRDefault="00A0651D">
      <w:pPr>
        <w:pStyle w:val="Default"/>
        <w:rPr>
          <w:rFonts w:ascii="Times New Roman" w:hAnsi="Times New Roman" w:cs="Times New Roman"/>
        </w:rPr>
      </w:pPr>
      <w:r>
        <w:rPr>
          <w:rFonts w:ascii="Times New Roman" w:hAnsi="Times New Roman" w:cs="Times New Roman"/>
        </w:rPr>
        <w:t xml:space="preserve">The compelling and consistent scientific evidence shows that removing menthol cigarettes from the U.S. market and prohibiting characterizing flavors in cigars </w:t>
      </w:r>
      <w:r w:rsidR="00496AB2">
        <w:rPr>
          <w:rFonts w:ascii="Times New Roman" w:hAnsi="Times New Roman" w:cs="Times New Roman"/>
        </w:rPr>
        <w:t>is</w:t>
      </w:r>
      <w:r>
        <w:rPr>
          <w:rFonts w:ascii="Times New Roman" w:hAnsi="Times New Roman" w:cs="Times New Roman"/>
        </w:rPr>
        <w:t xml:space="preserve"> likely </w:t>
      </w:r>
      <w:r w:rsidR="00496AB2">
        <w:rPr>
          <w:rFonts w:ascii="Times New Roman" w:hAnsi="Times New Roman" w:cs="Times New Roman"/>
        </w:rPr>
        <w:t xml:space="preserve">to </w:t>
      </w:r>
      <w:r>
        <w:rPr>
          <w:rFonts w:ascii="Times New Roman" w:hAnsi="Times New Roman" w:cs="Times New Roman"/>
        </w:rPr>
        <w:t xml:space="preserve">reduce youth smoking initiation, improve smoking cessation outcomes in adult smokers, advance health equity, and benefit public health. Every year of inaction on these fronts costs thousands of lives and adversely affects the health of the public. Prohibiting menthol cigarettes </w:t>
      </w:r>
      <w:r w:rsidR="00496AB2">
        <w:rPr>
          <w:rFonts w:ascii="Times New Roman" w:hAnsi="Times New Roman" w:cs="Times New Roman"/>
        </w:rPr>
        <w:t>is unlikely to</w:t>
      </w:r>
      <w:r>
        <w:rPr>
          <w:rFonts w:ascii="Times New Roman" w:hAnsi="Times New Roman" w:cs="Times New Roman"/>
        </w:rPr>
        <w:t xml:space="preserve"> significant</w:t>
      </w:r>
      <w:r w:rsidR="00496AB2">
        <w:rPr>
          <w:rFonts w:ascii="Times New Roman" w:hAnsi="Times New Roman" w:cs="Times New Roman"/>
        </w:rPr>
        <w:t>ly</w:t>
      </w:r>
      <w:r>
        <w:rPr>
          <w:rFonts w:ascii="Times New Roman" w:hAnsi="Times New Roman" w:cs="Times New Roman"/>
        </w:rPr>
        <w:t xml:space="preserve"> increase illicit trade</w:t>
      </w:r>
      <w:r w:rsidR="00496AB2">
        <w:rPr>
          <w:rFonts w:ascii="Times New Roman" w:hAnsi="Times New Roman" w:cs="Times New Roman"/>
        </w:rPr>
        <w:t xml:space="preserve"> but, if it does</w:t>
      </w:r>
      <w:r>
        <w:rPr>
          <w:rFonts w:ascii="Times New Roman" w:hAnsi="Times New Roman" w:cs="Times New Roman"/>
        </w:rPr>
        <w:t xml:space="preserve">, enforcement authorities are well-equipped to </w:t>
      </w:r>
      <w:r w:rsidR="00496AB2">
        <w:rPr>
          <w:rFonts w:ascii="Times New Roman" w:hAnsi="Times New Roman" w:cs="Times New Roman"/>
        </w:rPr>
        <w:t>address that result</w:t>
      </w:r>
      <w:r>
        <w:rPr>
          <w:rFonts w:ascii="Times New Roman" w:hAnsi="Times New Roman" w:cs="Times New Roman"/>
        </w:rPr>
        <w:t xml:space="preserve">. </w:t>
      </w:r>
      <w:r w:rsidR="00496AB2">
        <w:rPr>
          <w:rFonts w:ascii="Times New Roman" w:hAnsi="Times New Roman" w:cs="Times New Roman"/>
        </w:rPr>
        <w:t>T</w:t>
      </w:r>
      <w:r>
        <w:rPr>
          <w:rFonts w:ascii="Times New Roman" w:hAnsi="Times New Roman" w:cs="Times New Roman"/>
        </w:rPr>
        <w:t xml:space="preserve">he FDA’s proposed product standards </w:t>
      </w:r>
      <w:r w:rsidR="00496AB2">
        <w:rPr>
          <w:rFonts w:ascii="Times New Roman" w:hAnsi="Times New Roman" w:cs="Times New Roman"/>
        </w:rPr>
        <w:t xml:space="preserve">will </w:t>
      </w:r>
      <w:r>
        <w:rPr>
          <w:rFonts w:ascii="Times New Roman" w:hAnsi="Times New Roman" w:cs="Times New Roman"/>
        </w:rPr>
        <w:t xml:space="preserve">not preempt state and local governments from enacting laws and regulations designed to address </w:t>
      </w:r>
      <w:r w:rsidR="00496AB2">
        <w:rPr>
          <w:rFonts w:ascii="Times New Roman" w:hAnsi="Times New Roman" w:cs="Times New Roman"/>
        </w:rPr>
        <w:t xml:space="preserve">any </w:t>
      </w:r>
      <w:r>
        <w:rPr>
          <w:rFonts w:ascii="Times New Roman" w:hAnsi="Times New Roman" w:cs="Times New Roman"/>
        </w:rPr>
        <w:t xml:space="preserve">specific community concerns about the sale and distribution of menthol cigarettes and flavored cigars. For all these reasons, the FDA should </w:t>
      </w:r>
      <w:r w:rsidR="00496AB2">
        <w:rPr>
          <w:rFonts w:ascii="Times New Roman" w:hAnsi="Times New Roman" w:cs="Times New Roman"/>
        </w:rPr>
        <w:t xml:space="preserve">finalize </w:t>
      </w:r>
      <w:r>
        <w:rPr>
          <w:rFonts w:ascii="Times New Roman" w:hAnsi="Times New Roman" w:cs="Times New Roman"/>
        </w:rPr>
        <w:t>its rulemaking in the above-referenced dockets</w:t>
      </w:r>
      <w:r w:rsidR="00496AB2">
        <w:rPr>
          <w:rFonts w:ascii="Times New Roman" w:hAnsi="Times New Roman" w:cs="Times New Roman"/>
        </w:rPr>
        <w:t xml:space="preserve"> as promptly as possible</w:t>
      </w:r>
      <w:r>
        <w:rPr>
          <w:rFonts w:ascii="Times New Roman" w:hAnsi="Times New Roman" w:cs="Times New Roman"/>
        </w:rPr>
        <w:t xml:space="preserve">. </w:t>
      </w:r>
    </w:p>
    <w:p w14:paraId="4C23416A" w14:textId="511C9CC3" w:rsidR="00034154" w:rsidRDefault="00034154">
      <w:pPr>
        <w:rPr>
          <w:rFonts w:ascii="Times New Roman" w:hAnsi="Times New Roman" w:cs="Times New Roman"/>
          <w:sz w:val="24"/>
          <w:szCs w:val="24"/>
        </w:rPr>
      </w:pPr>
    </w:p>
    <w:p w14:paraId="51B6D60F" w14:textId="6E3ED989" w:rsidR="00125478" w:rsidRDefault="00125478">
      <w:pPr>
        <w:rPr>
          <w:rFonts w:ascii="Times New Roman" w:hAnsi="Times New Roman" w:cs="Times New Roman"/>
          <w:sz w:val="24"/>
          <w:szCs w:val="24"/>
        </w:rPr>
      </w:pPr>
    </w:p>
    <w:p w14:paraId="7C2C3FAC" w14:textId="4893A0B2" w:rsidR="00125478" w:rsidRDefault="00125478">
      <w:pPr>
        <w:rPr>
          <w:rFonts w:ascii="Times New Roman" w:hAnsi="Times New Roman" w:cs="Times New Roman"/>
          <w:sz w:val="24"/>
          <w:szCs w:val="24"/>
        </w:rPr>
      </w:pPr>
    </w:p>
    <w:p w14:paraId="6288A634" w14:textId="2F5CF50E" w:rsidR="00125478" w:rsidRDefault="00125478">
      <w:pPr>
        <w:rPr>
          <w:rFonts w:ascii="Times New Roman" w:hAnsi="Times New Roman" w:cs="Times New Roman"/>
          <w:sz w:val="24"/>
          <w:szCs w:val="24"/>
        </w:rPr>
      </w:pPr>
    </w:p>
    <w:p w14:paraId="1C31DD99" w14:textId="400F034F" w:rsidR="00125478" w:rsidRDefault="00125478">
      <w:pPr>
        <w:rPr>
          <w:rFonts w:ascii="Times New Roman" w:hAnsi="Times New Roman" w:cs="Times New Roman"/>
          <w:sz w:val="24"/>
          <w:szCs w:val="24"/>
        </w:rPr>
      </w:pPr>
    </w:p>
    <w:p w14:paraId="1AFEC78A" w14:textId="77777777" w:rsidR="00125478" w:rsidRPr="005B0678" w:rsidRDefault="00125478">
      <w:pPr>
        <w:rPr>
          <w:rFonts w:ascii="Times New Roman" w:hAnsi="Times New Roman" w:cs="Times New Roman"/>
          <w:sz w:val="24"/>
          <w:szCs w:val="24"/>
        </w:rPr>
      </w:pPr>
    </w:p>
    <w:p w14:paraId="7F914D5B" w14:textId="06A1D7D8" w:rsidR="00034154" w:rsidRPr="005B0678" w:rsidRDefault="00A0651D">
      <w:pPr>
        <w:rPr>
          <w:rFonts w:ascii="Times New Roman" w:hAnsi="Times New Roman" w:cs="Times New Roman"/>
          <w:sz w:val="24"/>
          <w:szCs w:val="24"/>
        </w:rPr>
      </w:pPr>
      <w:r w:rsidRPr="005B0678">
        <w:rPr>
          <w:rFonts w:ascii="Times New Roman" w:hAnsi="Times New Roman" w:cs="Times New Roman"/>
          <w:sz w:val="24"/>
          <w:szCs w:val="24"/>
        </w:rPr>
        <w:t>Respectfully submitted,</w:t>
      </w:r>
    </w:p>
    <w:p w14:paraId="13906406" w14:textId="77777777" w:rsidR="00125478" w:rsidRPr="005B0678" w:rsidRDefault="00125478" w:rsidP="00125478">
      <w:pPr>
        <w:rPr>
          <w:rFonts w:ascii="Times New Roman" w:hAnsi="Times New Roman" w:cs="Times New Roman"/>
        </w:rPr>
      </w:pPr>
    </w:p>
    <w:tbl>
      <w:tblPr>
        <w:tblStyle w:val="TableGrid"/>
        <w:tblW w:w="107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5389"/>
        <w:gridCol w:w="5389"/>
      </w:tblGrid>
      <w:tr w:rsidR="00125478" w:rsidRPr="005B0678" w14:paraId="30C3805F" w14:textId="77777777" w:rsidTr="00CD78F1">
        <w:trPr>
          <w:trHeight w:val="910"/>
          <w:jc w:val="center"/>
        </w:trPr>
        <w:tc>
          <w:tcPr>
            <w:tcW w:w="5389" w:type="dxa"/>
          </w:tcPr>
          <w:p w14:paraId="65FAE1CD" w14:textId="77777777" w:rsidR="00125478" w:rsidRPr="005B0678" w:rsidRDefault="00125478" w:rsidP="00CD78F1">
            <w:pPr>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59264" behindDoc="1" locked="0" layoutInCell="1" allowOverlap="1" wp14:anchorId="36C6D12D" wp14:editId="045384D1">
                  <wp:simplePos x="0" y="0"/>
                  <wp:positionH relativeFrom="column">
                    <wp:posOffset>381635</wp:posOffset>
                  </wp:positionH>
                  <wp:positionV relativeFrom="paragraph">
                    <wp:posOffset>83185</wp:posOffset>
                  </wp:positionV>
                  <wp:extent cx="2569210" cy="660257"/>
                  <wp:effectExtent l="0" t="0" r="2540" b="6985"/>
                  <wp:wrapNone/>
                  <wp:docPr id="10" name="Picture 9" descr="Idaho Lawrence Wasd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ho Lawrence Wasden.tif"/>
                          <pic:cNvPicPr/>
                        </pic:nvPicPr>
                        <pic:blipFill>
                          <a:blip r:embed="rId8" cstate="print"/>
                          <a:stretch>
                            <a:fillRect/>
                          </a:stretch>
                        </pic:blipFill>
                        <pic:spPr>
                          <a:xfrm>
                            <a:off x="0" y="0"/>
                            <a:ext cx="2593276" cy="666442"/>
                          </a:xfrm>
                          <a:prstGeom prst="rect">
                            <a:avLst/>
                          </a:prstGeom>
                        </pic:spPr>
                      </pic:pic>
                    </a:graphicData>
                  </a:graphic>
                  <wp14:sizeRelH relativeFrom="margin">
                    <wp14:pctWidth>0</wp14:pctWidth>
                  </wp14:sizeRelH>
                  <wp14:sizeRelV relativeFrom="margin">
                    <wp14:pctHeight>0</wp14:pctHeight>
                  </wp14:sizeRelV>
                </wp:anchor>
              </w:drawing>
            </w:r>
          </w:p>
          <w:p w14:paraId="64B56530" w14:textId="77777777" w:rsidR="00125478" w:rsidRPr="005B0678" w:rsidRDefault="00125478" w:rsidP="00CD78F1">
            <w:pPr>
              <w:rPr>
                <w:rFonts w:ascii="Times New Roman" w:hAnsi="Times New Roman" w:cs="Times New Roman"/>
              </w:rPr>
            </w:pPr>
          </w:p>
          <w:p w14:paraId="1DF7DBF9" w14:textId="77777777" w:rsidR="00125478" w:rsidRPr="005B0678" w:rsidRDefault="00125478" w:rsidP="00CD78F1">
            <w:pPr>
              <w:rPr>
                <w:rFonts w:ascii="Times New Roman" w:hAnsi="Times New Roman" w:cs="Times New Roman"/>
              </w:rPr>
            </w:pPr>
          </w:p>
          <w:p w14:paraId="48BEAAC2" w14:textId="77777777" w:rsidR="00125478" w:rsidRPr="005B0678" w:rsidRDefault="00125478" w:rsidP="00CD78F1">
            <w:pPr>
              <w:rPr>
                <w:rFonts w:ascii="Times New Roman" w:hAnsi="Times New Roman" w:cs="Times New Roman"/>
              </w:rPr>
            </w:pPr>
          </w:p>
          <w:p w14:paraId="55A9C35F" w14:textId="77777777" w:rsidR="00125478" w:rsidRPr="005B0678" w:rsidRDefault="00125478" w:rsidP="00CD78F1">
            <w:pPr>
              <w:ind w:left="720"/>
              <w:rPr>
                <w:rFonts w:ascii="Times New Roman" w:hAnsi="Times New Roman" w:cs="Times New Roman"/>
              </w:rPr>
            </w:pPr>
            <w:r w:rsidRPr="005B0678">
              <w:rPr>
                <w:rFonts w:ascii="Times New Roman" w:hAnsi="Times New Roman" w:cs="Times New Roman"/>
              </w:rPr>
              <w:t xml:space="preserve">Lawrence </w:t>
            </w:r>
            <w:proofErr w:type="spellStart"/>
            <w:r w:rsidRPr="005B0678">
              <w:rPr>
                <w:rFonts w:ascii="Times New Roman" w:hAnsi="Times New Roman" w:cs="Times New Roman"/>
              </w:rPr>
              <w:t>Wasden</w:t>
            </w:r>
            <w:proofErr w:type="spellEnd"/>
          </w:p>
          <w:p w14:paraId="6CB8E6C1" w14:textId="77777777" w:rsidR="00125478" w:rsidRPr="005B0678" w:rsidRDefault="00125478" w:rsidP="00CD78F1">
            <w:pPr>
              <w:ind w:left="720"/>
              <w:rPr>
                <w:rFonts w:ascii="Times New Roman" w:hAnsi="Times New Roman" w:cs="Times New Roman"/>
              </w:rPr>
            </w:pPr>
            <w:r w:rsidRPr="005B0678">
              <w:rPr>
                <w:rFonts w:ascii="Times New Roman" w:hAnsi="Times New Roman" w:cs="Times New Roman"/>
              </w:rPr>
              <w:t>Idaho Attorney General</w:t>
            </w:r>
          </w:p>
        </w:tc>
        <w:tc>
          <w:tcPr>
            <w:tcW w:w="5389" w:type="dxa"/>
          </w:tcPr>
          <w:p w14:paraId="0C7972C0" w14:textId="77777777" w:rsidR="00125478" w:rsidRPr="005B0678" w:rsidRDefault="00125478" w:rsidP="00CD78F1">
            <w:pPr>
              <w:rPr>
                <w:rFonts w:ascii="Times New Roman" w:hAnsi="Times New Roman" w:cs="Times New Roman"/>
                <w:b/>
              </w:rPr>
            </w:pPr>
            <w:r w:rsidRPr="005B0678">
              <w:rPr>
                <w:rFonts w:ascii="Times New Roman" w:hAnsi="Times New Roman" w:cs="Times New Roman"/>
                <w:noProof/>
              </w:rPr>
              <w:drawing>
                <wp:anchor distT="0" distB="0" distL="114300" distR="114300" simplePos="0" relativeHeight="251661312" behindDoc="1" locked="0" layoutInCell="1" allowOverlap="1" wp14:anchorId="131AF4C2" wp14:editId="0C2C7E1D">
                  <wp:simplePos x="0" y="0"/>
                  <wp:positionH relativeFrom="column">
                    <wp:posOffset>-49530</wp:posOffset>
                  </wp:positionH>
                  <wp:positionV relativeFrom="paragraph">
                    <wp:posOffset>-88265</wp:posOffset>
                  </wp:positionV>
                  <wp:extent cx="2057400" cy="801889"/>
                  <wp:effectExtent l="0" t="0" r="0" b="0"/>
                  <wp:wrapNone/>
                  <wp:docPr id="19" name="Picture 19" descr="A picture containing sky, harvestman, necklet, enam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y, harvestman, necklet, ename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01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3F450" w14:textId="77777777" w:rsidR="00125478" w:rsidRPr="005B0678" w:rsidRDefault="00125478" w:rsidP="00CD78F1">
            <w:pPr>
              <w:rPr>
                <w:rFonts w:ascii="Times New Roman" w:hAnsi="Times New Roman" w:cs="Times New Roman"/>
                <w:b/>
              </w:rPr>
            </w:pPr>
          </w:p>
          <w:p w14:paraId="26305C42" w14:textId="77777777" w:rsidR="00125478" w:rsidRPr="005B0678" w:rsidRDefault="00125478" w:rsidP="00CD78F1">
            <w:pPr>
              <w:rPr>
                <w:rFonts w:ascii="Times New Roman" w:hAnsi="Times New Roman" w:cs="Times New Roman"/>
                <w:b/>
              </w:rPr>
            </w:pPr>
          </w:p>
          <w:p w14:paraId="2850167C" w14:textId="77777777" w:rsidR="00125478" w:rsidRPr="005B0678" w:rsidRDefault="00125478" w:rsidP="00CD78F1">
            <w:pPr>
              <w:rPr>
                <w:rFonts w:ascii="Times New Roman" w:hAnsi="Times New Roman" w:cs="Times New Roman"/>
                <w:b/>
              </w:rPr>
            </w:pPr>
          </w:p>
          <w:p w14:paraId="237B69F7" w14:textId="77777777" w:rsidR="00125478" w:rsidRPr="005B0678" w:rsidRDefault="00125478" w:rsidP="00CD78F1">
            <w:pPr>
              <w:rPr>
                <w:rFonts w:ascii="Times New Roman" w:hAnsi="Times New Roman" w:cs="Times New Roman"/>
              </w:rPr>
            </w:pPr>
            <w:r w:rsidRPr="005B0678">
              <w:rPr>
                <w:rFonts w:ascii="Times New Roman" w:hAnsi="Times New Roman" w:cs="Times New Roman"/>
              </w:rPr>
              <w:t>Kwame Raoul</w:t>
            </w:r>
          </w:p>
          <w:p w14:paraId="509CF72E" w14:textId="77777777" w:rsidR="00125478" w:rsidRPr="005B0678" w:rsidRDefault="00125478" w:rsidP="00CD78F1">
            <w:pPr>
              <w:rPr>
                <w:rFonts w:ascii="Times New Roman" w:hAnsi="Times New Roman" w:cs="Times New Roman"/>
              </w:rPr>
            </w:pPr>
            <w:r w:rsidRPr="005B0678">
              <w:rPr>
                <w:rFonts w:ascii="Times New Roman" w:hAnsi="Times New Roman" w:cs="Times New Roman"/>
              </w:rPr>
              <w:t>Illinois Attorney General</w:t>
            </w:r>
          </w:p>
        </w:tc>
      </w:tr>
    </w:tbl>
    <w:p w14:paraId="57207C20" w14:textId="77777777" w:rsidR="00125478" w:rsidRPr="005B0678" w:rsidRDefault="00125478" w:rsidP="00125478">
      <w:pPr>
        <w:rPr>
          <w:rFonts w:ascii="Times New Roman" w:hAnsi="Times New Roman" w:cs="Times New Roman"/>
        </w:rPr>
      </w:pPr>
      <w:r w:rsidRPr="005B0678">
        <w:rPr>
          <w:rFonts w:ascii="Times New Roman" w:hAnsi="Times New Roman" w:cs="Times New Roman"/>
        </w:rPr>
        <w:tab/>
      </w:r>
    </w:p>
    <w:p w14:paraId="1446B9A2" w14:textId="77777777" w:rsidR="00125478" w:rsidRPr="005B0678" w:rsidRDefault="00125478" w:rsidP="00125478">
      <w:pPr>
        <w:rPr>
          <w:rFonts w:ascii="Times New Roman" w:hAnsi="Times New Roman" w:cs="Times New Roman"/>
        </w:rPr>
      </w:pPr>
      <w:r w:rsidRPr="005B0678">
        <w:rPr>
          <w:rFonts w:ascii="Times New Roman" w:eastAsia="Calibri" w:hAnsi="Times New Roman" w:cs="Times New Roman"/>
          <w:noProof/>
        </w:rPr>
        <w:drawing>
          <wp:anchor distT="0" distB="0" distL="114300" distR="114300" simplePos="0" relativeHeight="251660288" behindDoc="1" locked="0" layoutInCell="1" allowOverlap="1" wp14:anchorId="21EEC487" wp14:editId="5FF6260A">
            <wp:simplePos x="0" y="0"/>
            <wp:positionH relativeFrom="margin">
              <wp:align>left</wp:align>
            </wp:positionH>
            <wp:positionV relativeFrom="paragraph">
              <wp:posOffset>14605</wp:posOffset>
            </wp:positionV>
            <wp:extent cx="2070100" cy="584200"/>
            <wp:effectExtent l="0" t="0" r="6350" b="6350"/>
            <wp:wrapNone/>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342"/>
                    <a:stretch/>
                  </pic:blipFill>
                  <pic:spPr bwMode="auto">
                    <a:xfrm>
                      <a:off x="0" y="0"/>
                      <a:ext cx="207010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C45CD" w14:textId="77777777" w:rsidR="00125478" w:rsidRPr="005B0678" w:rsidRDefault="00125478" w:rsidP="00125478">
      <w:pPr>
        <w:rPr>
          <w:rFonts w:ascii="Times New Roman" w:hAnsi="Times New Roman" w:cs="Times New Roman"/>
        </w:rPr>
      </w:pPr>
    </w:p>
    <w:p w14:paraId="211ED464" w14:textId="62AB2855" w:rsidR="00125478" w:rsidRPr="005B0678" w:rsidRDefault="00125478" w:rsidP="00125478">
      <w:pPr>
        <w:contextualSpacing/>
        <w:rPr>
          <w:rFonts w:ascii="Times New Roman" w:hAnsi="Times New Roman" w:cs="Times New Roman"/>
        </w:rPr>
      </w:pPr>
      <w:r w:rsidRPr="005B0678">
        <w:rPr>
          <w:rFonts w:ascii="Times New Roman" w:hAnsi="Times New Roman" w:cs="Times New Roman"/>
        </w:rPr>
        <w:t>Josh Shapiro</w:t>
      </w:r>
    </w:p>
    <w:p w14:paraId="5B3736B2" w14:textId="69EF0F8C" w:rsidR="00125478" w:rsidRPr="005B0678" w:rsidRDefault="00125478" w:rsidP="00125478">
      <w:pPr>
        <w:contextualSpacing/>
        <w:rPr>
          <w:rFonts w:ascii="Times New Roman" w:hAnsi="Times New Roman" w:cs="Times New Roman"/>
        </w:rPr>
      </w:pPr>
      <w:r w:rsidRPr="005B0678">
        <w:rPr>
          <w:rFonts w:ascii="Times New Roman" w:hAnsi="Times New Roman" w:cs="Times New Roman"/>
        </w:rPr>
        <w:t>Pennsylvania Attorney General</w:t>
      </w:r>
    </w:p>
    <w:p w14:paraId="13345497" w14:textId="6367F703" w:rsidR="00125478" w:rsidRPr="005B0678" w:rsidRDefault="00125478" w:rsidP="00125478">
      <w:pPr>
        <w:contextualSpacing/>
        <w:rPr>
          <w:rFonts w:ascii="Times New Roman" w:hAnsi="Times New Roman" w:cs="Times New Roman"/>
        </w:rPr>
      </w:pPr>
    </w:p>
    <w:p w14:paraId="103BF3DE" w14:textId="77777777" w:rsidR="008F09C5" w:rsidRPr="005B0678" w:rsidRDefault="008F09C5" w:rsidP="00125478">
      <w:pPr>
        <w:contextualSpacing/>
        <w:rPr>
          <w:rFonts w:ascii="Times New Roman" w:hAnsi="Times New Roman" w:cs="Times New Roman"/>
        </w:rPr>
      </w:pPr>
    </w:p>
    <w:p w14:paraId="6735FEB9" w14:textId="4D6CEBB4" w:rsidR="00125478" w:rsidRPr="005B0678" w:rsidRDefault="00125478" w:rsidP="00125478">
      <w:pPr>
        <w:spacing w:after="240" w:line="240" w:lineRule="auto"/>
        <w:contextualSpacing/>
        <w:rPr>
          <w:rFonts w:ascii="Times New Roman" w:hAnsi="Times New Roman" w:cs="Times New Roman"/>
        </w:rPr>
      </w:pPr>
    </w:p>
    <w:p w14:paraId="1D79FFA3" w14:textId="676D5F91" w:rsidR="00125478" w:rsidRPr="005B0678" w:rsidRDefault="00125478" w:rsidP="00125478">
      <w:pPr>
        <w:spacing w:after="240" w:line="240" w:lineRule="auto"/>
        <w:contextualSpacing/>
        <w:rPr>
          <w:rFonts w:ascii="Times New Roman" w:hAnsi="Times New Roman" w:cs="Times New Roman"/>
        </w:rPr>
      </w:pPr>
      <w:r w:rsidRPr="005B0678">
        <w:rPr>
          <w:rFonts w:ascii="Times New Roman" w:eastAsia="Times New Roman" w:hAnsi="Times New Roman" w:cs="Times New Roman"/>
          <w:noProof/>
        </w:rPr>
        <w:drawing>
          <wp:anchor distT="0" distB="0" distL="114300" distR="114300" simplePos="0" relativeHeight="251666432" behindDoc="1" locked="0" layoutInCell="1" allowOverlap="1" wp14:anchorId="61BC9A2D" wp14:editId="64C1E936">
            <wp:simplePos x="0" y="0"/>
            <wp:positionH relativeFrom="margin">
              <wp:posOffset>3178858</wp:posOffset>
            </wp:positionH>
            <wp:positionV relativeFrom="paragraph">
              <wp:posOffset>5519</wp:posOffset>
            </wp:positionV>
            <wp:extent cx="1933575" cy="815472"/>
            <wp:effectExtent l="0" t="0" r="0" b="3810"/>
            <wp:wrapNone/>
            <wp:docPr id="7" name="Picture 7" descr="cid:3C55AD84-C089-4056-9371-D832C99AD0B0@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2A943B-0588-4F23-85C8-68840705BA42" descr="cid:3C55AD84-C089-4056-9371-D832C99AD0B0@Hom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933575" cy="815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0678">
        <w:rPr>
          <w:rFonts w:ascii="Times New Roman" w:hAnsi="Times New Roman" w:cs="Times New Roman"/>
          <w:noProof/>
          <w:color w:val="002060"/>
        </w:rPr>
        <w:drawing>
          <wp:anchor distT="0" distB="0" distL="114300" distR="114300" simplePos="0" relativeHeight="251664384" behindDoc="1" locked="0" layoutInCell="1" allowOverlap="1" wp14:anchorId="54BEDEFE" wp14:editId="2114C77B">
            <wp:simplePos x="0" y="0"/>
            <wp:positionH relativeFrom="column">
              <wp:posOffset>-182294</wp:posOffset>
            </wp:positionH>
            <wp:positionV relativeFrom="paragraph">
              <wp:posOffset>94615</wp:posOffset>
            </wp:positionV>
            <wp:extent cx="2146300" cy="817438"/>
            <wp:effectExtent l="0" t="0" r="6350" b="1905"/>
            <wp:wrapNone/>
            <wp:docPr id="14" name="Picture 14" descr="A close-up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handwritten not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6300" cy="8174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0D06D" w14:textId="0BD20F8E"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ab/>
      </w:r>
    </w:p>
    <w:p w14:paraId="7358D8FC" w14:textId="77777777" w:rsidR="00125478" w:rsidRPr="005B0678" w:rsidRDefault="00125478" w:rsidP="00125478">
      <w:pPr>
        <w:spacing w:after="240" w:line="240" w:lineRule="auto"/>
        <w:contextualSpacing/>
        <w:rPr>
          <w:rFonts w:ascii="Times New Roman" w:hAnsi="Times New Roman" w:cs="Times New Roman"/>
        </w:rPr>
      </w:pPr>
    </w:p>
    <w:p w14:paraId="32893143" w14:textId="77777777" w:rsidR="00125478" w:rsidRPr="005B0678" w:rsidRDefault="00125478" w:rsidP="00125478">
      <w:pPr>
        <w:spacing w:after="240" w:line="240" w:lineRule="auto"/>
        <w:contextualSpacing/>
        <w:rPr>
          <w:rFonts w:ascii="Times New Roman" w:hAnsi="Times New Roman" w:cs="Times New Roman"/>
        </w:rPr>
      </w:pPr>
    </w:p>
    <w:p w14:paraId="5433989A" w14:textId="77777777" w:rsidR="00125478" w:rsidRPr="005B0678" w:rsidRDefault="00125478" w:rsidP="00125478">
      <w:pPr>
        <w:spacing w:after="240" w:line="240" w:lineRule="auto"/>
        <w:contextualSpacing/>
        <w:rPr>
          <w:rFonts w:ascii="Times New Roman" w:hAnsi="Times New Roman" w:cs="Times New Roman"/>
        </w:rPr>
      </w:pPr>
    </w:p>
    <w:p w14:paraId="5A722DCD" w14:textId="4CDC0AF7"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Rob Bonta</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Phil Weiser</w:t>
      </w:r>
    </w:p>
    <w:p w14:paraId="28C794D4" w14:textId="12B3BD69"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California Attorney General</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Colorado Attorney General</w:t>
      </w:r>
    </w:p>
    <w:p w14:paraId="682151B5" w14:textId="23E40ECB"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p>
    <w:p w14:paraId="61487820" w14:textId="481D38FE"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67456" behindDoc="1" locked="0" layoutInCell="1" allowOverlap="1" wp14:anchorId="3C40F153" wp14:editId="03789104">
            <wp:simplePos x="0" y="0"/>
            <wp:positionH relativeFrom="column">
              <wp:posOffset>3124200</wp:posOffset>
            </wp:positionH>
            <wp:positionV relativeFrom="paragraph">
              <wp:posOffset>7620</wp:posOffset>
            </wp:positionV>
            <wp:extent cx="1755775" cy="904875"/>
            <wp:effectExtent l="0" t="0" r="0" b="9525"/>
            <wp:wrapNone/>
            <wp:docPr id="12" name="Picture 12" descr="Q:\Ann Vignola\Kathy Jennings\AG Kathleen Jennings Electronic Signature.jpg"/>
            <wp:cNvGraphicFramePr/>
            <a:graphic xmlns:a="http://schemas.openxmlformats.org/drawingml/2006/main">
              <a:graphicData uri="http://schemas.openxmlformats.org/drawingml/2006/picture">
                <pic:pic xmlns:pic="http://schemas.openxmlformats.org/drawingml/2006/picture">
                  <pic:nvPicPr>
                    <pic:cNvPr id="1" name="Picture 1" descr="Q:\Ann Vignola\Kathy Jennings\AG Kathleen Jennings Electronic Signature.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5775" cy="904875"/>
                    </a:xfrm>
                    <a:prstGeom prst="rect">
                      <a:avLst/>
                    </a:prstGeom>
                    <a:noFill/>
                    <a:ln>
                      <a:noFill/>
                    </a:ln>
                  </pic:spPr>
                </pic:pic>
              </a:graphicData>
            </a:graphic>
          </wp:anchor>
        </w:drawing>
      </w:r>
    </w:p>
    <w:p w14:paraId="343548A1" w14:textId="4C539263"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69504" behindDoc="1" locked="0" layoutInCell="1" allowOverlap="1" wp14:anchorId="2E07D32F" wp14:editId="3D23CD96">
            <wp:simplePos x="0" y="0"/>
            <wp:positionH relativeFrom="margin">
              <wp:align>left</wp:align>
            </wp:positionH>
            <wp:positionV relativeFrom="paragraph">
              <wp:posOffset>6350</wp:posOffset>
            </wp:positionV>
            <wp:extent cx="1543050" cy="84709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847090"/>
                    </a:xfrm>
                    <a:prstGeom prst="rect">
                      <a:avLst/>
                    </a:prstGeom>
                    <a:noFill/>
                    <a:ln>
                      <a:noFill/>
                    </a:ln>
                  </pic:spPr>
                </pic:pic>
              </a:graphicData>
            </a:graphic>
          </wp:anchor>
        </w:drawing>
      </w:r>
      <w:r w:rsidRPr="005B0678">
        <w:rPr>
          <w:rFonts w:ascii="Times New Roman" w:hAnsi="Times New Roman" w:cs="Times New Roman"/>
        </w:rPr>
        <w:tab/>
      </w:r>
    </w:p>
    <w:p w14:paraId="7B301CA1" w14:textId="77777777" w:rsidR="00125478" w:rsidRPr="005B0678" w:rsidRDefault="00125478" w:rsidP="00125478">
      <w:pPr>
        <w:spacing w:after="240" w:line="240" w:lineRule="auto"/>
        <w:contextualSpacing/>
        <w:rPr>
          <w:rFonts w:ascii="Times New Roman" w:hAnsi="Times New Roman" w:cs="Times New Roman"/>
        </w:rPr>
      </w:pPr>
    </w:p>
    <w:p w14:paraId="7FC74C03" w14:textId="14E94A54" w:rsidR="00125478" w:rsidRPr="005B0678" w:rsidRDefault="00125478" w:rsidP="00125478">
      <w:pPr>
        <w:spacing w:after="240" w:line="240" w:lineRule="auto"/>
        <w:contextualSpacing/>
        <w:rPr>
          <w:rFonts w:ascii="Times New Roman" w:hAnsi="Times New Roman" w:cs="Times New Roman"/>
        </w:rPr>
      </w:pPr>
    </w:p>
    <w:p w14:paraId="1BBC154A" w14:textId="77777777" w:rsidR="00125478" w:rsidRPr="005B0678" w:rsidRDefault="00125478" w:rsidP="00125478">
      <w:pPr>
        <w:spacing w:after="240" w:line="240" w:lineRule="auto"/>
        <w:contextualSpacing/>
        <w:rPr>
          <w:rFonts w:ascii="Times New Roman" w:hAnsi="Times New Roman" w:cs="Times New Roman"/>
        </w:rPr>
      </w:pPr>
    </w:p>
    <w:p w14:paraId="198977A6" w14:textId="0CEA72CB"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William Tong</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Kathleen Jennings</w:t>
      </w:r>
    </w:p>
    <w:p w14:paraId="46C53521" w14:textId="58368A44"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Connecticut Attorney General</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 xml:space="preserve">Delaware Attorney General </w:t>
      </w:r>
    </w:p>
    <w:p w14:paraId="39F51117" w14:textId="099D62B8" w:rsidR="00125478" w:rsidRPr="005B0678" w:rsidRDefault="00125478" w:rsidP="00125478">
      <w:pPr>
        <w:spacing w:after="240" w:line="240" w:lineRule="auto"/>
        <w:contextualSpacing/>
        <w:rPr>
          <w:rFonts w:ascii="Times New Roman" w:hAnsi="Times New Roman" w:cs="Times New Roman"/>
        </w:rPr>
      </w:pPr>
    </w:p>
    <w:p w14:paraId="50BC87EF" w14:textId="77777777" w:rsidR="00125478" w:rsidRPr="005B0678" w:rsidRDefault="00125478" w:rsidP="00125478">
      <w:pPr>
        <w:spacing w:after="240" w:line="240" w:lineRule="auto"/>
        <w:contextualSpacing/>
        <w:rPr>
          <w:rFonts w:ascii="Times New Roman" w:hAnsi="Times New Roman" w:cs="Times New Roman"/>
        </w:rPr>
      </w:pPr>
    </w:p>
    <w:p w14:paraId="6BB7ACD2" w14:textId="77777777"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72576" behindDoc="1" locked="0" layoutInCell="1" allowOverlap="1" wp14:anchorId="5FDABC0A" wp14:editId="656CA984">
            <wp:simplePos x="0" y="0"/>
            <wp:positionH relativeFrom="column">
              <wp:posOffset>3291840</wp:posOffset>
            </wp:positionH>
            <wp:positionV relativeFrom="paragraph">
              <wp:posOffset>2540</wp:posOffset>
            </wp:positionV>
            <wp:extent cx="1024890" cy="803910"/>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4890" cy="803910"/>
                    </a:xfrm>
                    <a:prstGeom prst="rect">
                      <a:avLst/>
                    </a:prstGeom>
                    <a:noFill/>
                    <a:ln>
                      <a:noFill/>
                    </a:ln>
                  </pic:spPr>
                </pic:pic>
              </a:graphicData>
            </a:graphic>
          </wp:anchor>
        </w:drawing>
      </w:r>
      <w:r w:rsidRPr="005B0678">
        <w:rPr>
          <w:rFonts w:ascii="Times New Roman" w:hAnsi="Times New Roman" w:cs="Times New Roman"/>
          <w:noProof/>
        </w:rPr>
        <w:drawing>
          <wp:anchor distT="0" distB="0" distL="114300" distR="114300" simplePos="0" relativeHeight="251671552" behindDoc="1" locked="0" layoutInCell="1" allowOverlap="1" wp14:anchorId="14B01DA6" wp14:editId="436E23F9">
            <wp:simplePos x="0" y="0"/>
            <wp:positionH relativeFrom="column">
              <wp:posOffset>0</wp:posOffset>
            </wp:positionH>
            <wp:positionV relativeFrom="paragraph">
              <wp:posOffset>0</wp:posOffset>
            </wp:positionV>
            <wp:extent cx="1476375" cy="671195"/>
            <wp:effectExtent l="0" t="0" r="9525" b="0"/>
            <wp:wrapNone/>
            <wp:docPr id="30" name="Picture 30"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air of glasses&#10;&#10;Description automatically generated with medium confidence"/>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637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DBB2" w14:textId="77777777" w:rsidR="00125478" w:rsidRPr="005B0678" w:rsidRDefault="00125478" w:rsidP="00125478">
      <w:pPr>
        <w:spacing w:after="240" w:line="240" w:lineRule="auto"/>
        <w:contextualSpacing/>
        <w:rPr>
          <w:rFonts w:ascii="Times New Roman" w:hAnsi="Times New Roman" w:cs="Times New Roman"/>
        </w:rPr>
      </w:pPr>
    </w:p>
    <w:p w14:paraId="1191E241" w14:textId="77777777" w:rsidR="00125478" w:rsidRPr="005B0678" w:rsidRDefault="00125478" w:rsidP="00125478">
      <w:pPr>
        <w:spacing w:after="240" w:line="240" w:lineRule="auto"/>
        <w:contextualSpacing/>
        <w:rPr>
          <w:rFonts w:ascii="Times New Roman" w:hAnsi="Times New Roman" w:cs="Times New Roman"/>
        </w:rPr>
      </w:pPr>
    </w:p>
    <w:p w14:paraId="24A19FFF" w14:textId="77777777" w:rsidR="00125478" w:rsidRPr="005B0678" w:rsidRDefault="00125478" w:rsidP="00125478">
      <w:pPr>
        <w:spacing w:after="240" w:line="240" w:lineRule="auto"/>
        <w:contextualSpacing/>
        <w:rPr>
          <w:rFonts w:ascii="Times New Roman" w:hAnsi="Times New Roman" w:cs="Times New Roman"/>
        </w:rPr>
      </w:pPr>
    </w:p>
    <w:p w14:paraId="6783CA72" w14:textId="77777777"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Karl A. Racine</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Leevin T. Camacho</w:t>
      </w:r>
    </w:p>
    <w:p w14:paraId="135AC514" w14:textId="69EE19FB"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District of Columbia Attorney General</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Guam Attorney General</w:t>
      </w:r>
    </w:p>
    <w:p w14:paraId="5A54B1C5" w14:textId="7E34B4B8" w:rsidR="00125478" w:rsidRPr="005B0678" w:rsidRDefault="00125478" w:rsidP="00125478">
      <w:pPr>
        <w:spacing w:after="240" w:line="240" w:lineRule="auto"/>
        <w:contextualSpacing/>
        <w:rPr>
          <w:rFonts w:ascii="Times New Roman" w:hAnsi="Times New Roman" w:cs="Times New Roman"/>
        </w:rPr>
      </w:pPr>
    </w:p>
    <w:p w14:paraId="4705F519" w14:textId="7797E389" w:rsidR="00125478" w:rsidRPr="005B0678" w:rsidRDefault="00125478" w:rsidP="00125478">
      <w:pPr>
        <w:spacing w:after="240" w:line="240" w:lineRule="auto"/>
        <w:contextualSpacing/>
        <w:rPr>
          <w:rFonts w:ascii="Times New Roman" w:hAnsi="Times New Roman" w:cs="Times New Roman"/>
        </w:rPr>
      </w:pPr>
    </w:p>
    <w:p w14:paraId="5BB78002" w14:textId="3E144D20" w:rsidR="00125478" w:rsidRPr="005B0678" w:rsidRDefault="00125478" w:rsidP="00125478">
      <w:pPr>
        <w:spacing w:after="240" w:line="240" w:lineRule="auto"/>
        <w:contextualSpacing/>
        <w:rPr>
          <w:rFonts w:ascii="Times New Roman" w:hAnsi="Times New Roman" w:cs="Times New Roman"/>
        </w:rPr>
      </w:pPr>
    </w:p>
    <w:p w14:paraId="610F441A" w14:textId="42FA030A" w:rsidR="00125478" w:rsidRPr="005B0678" w:rsidRDefault="00125478" w:rsidP="00125478">
      <w:pPr>
        <w:spacing w:after="240" w:line="240" w:lineRule="auto"/>
        <w:contextualSpacing/>
        <w:rPr>
          <w:rFonts w:ascii="Times New Roman" w:hAnsi="Times New Roman" w:cs="Times New Roman"/>
        </w:rPr>
      </w:pPr>
    </w:p>
    <w:p w14:paraId="131D73CD" w14:textId="77777777" w:rsidR="008F09C5" w:rsidRDefault="008F09C5" w:rsidP="00125478">
      <w:pPr>
        <w:spacing w:after="240" w:line="240" w:lineRule="auto"/>
        <w:contextualSpacing/>
        <w:rPr>
          <w:rFonts w:ascii="Times New Roman" w:hAnsi="Times New Roman" w:cs="Times New Roman"/>
        </w:rPr>
      </w:pPr>
    </w:p>
    <w:p w14:paraId="3157D1CD" w14:textId="0E05E48B" w:rsidR="00125478" w:rsidRPr="005B0678" w:rsidRDefault="008F09C5" w:rsidP="00125478">
      <w:pPr>
        <w:spacing w:after="240" w:line="240" w:lineRule="auto"/>
        <w:contextualSpacing/>
        <w:rPr>
          <w:rFonts w:ascii="Times New Roman" w:hAnsi="Times New Roman" w:cs="Times New Roman"/>
        </w:rPr>
      </w:pPr>
      <w:r>
        <w:rPr>
          <w:noProof/>
          <w:highlight w:val="yellow"/>
        </w:rPr>
        <w:drawing>
          <wp:anchor distT="0" distB="0" distL="114300" distR="114300" simplePos="0" relativeHeight="251697152" behindDoc="1" locked="0" layoutInCell="1" allowOverlap="1" wp14:anchorId="71C6D745" wp14:editId="6C1EB51A">
            <wp:simplePos x="0" y="0"/>
            <wp:positionH relativeFrom="column">
              <wp:posOffset>3148716</wp:posOffset>
            </wp:positionH>
            <wp:positionV relativeFrom="paragraph">
              <wp:posOffset>-2071</wp:posOffset>
            </wp:positionV>
            <wp:extent cx="1933575" cy="653821"/>
            <wp:effectExtent l="0" t="0" r="0" b="0"/>
            <wp:wrapNone/>
            <wp:docPr id="5" name="Picture 5" descr="A picture containing text, opene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pener, too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653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478" w:rsidRPr="005B0678">
        <w:rPr>
          <w:rFonts w:ascii="Times New Roman" w:hAnsi="Times New Roman" w:cs="Times New Roman"/>
          <w:noProof/>
        </w:rPr>
        <w:drawing>
          <wp:anchor distT="0" distB="0" distL="114300" distR="114300" simplePos="0" relativeHeight="251673600" behindDoc="1" locked="0" layoutInCell="1" allowOverlap="1" wp14:anchorId="03461F0D" wp14:editId="3421E946">
            <wp:simplePos x="0" y="0"/>
            <wp:positionH relativeFrom="margin">
              <wp:posOffset>0</wp:posOffset>
            </wp:positionH>
            <wp:positionV relativeFrom="paragraph">
              <wp:posOffset>0</wp:posOffset>
            </wp:positionV>
            <wp:extent cx="1702594" cy="628650"/>
            <wp:effectExtent l="0" t="0" r="0" b="0"/>
            <wp:wrapNone/>
            <wp:docPr id="49" name="Picture 4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2594"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87C9E" w14:textId="270E82DB" w:rsidR="00125478" w:rsidRPr="005B0678" w:rsidRDefault="00125478" w:rsidP="00125478">
      <w:pPr>
        <w:spacing w:after="240" w:line="240" w:lineRule="auto"/>
        <w:contextualSpacing/>
        <w:rPr>
          <w:rFonts w:ascii="Times New Roman" w:hAnsi="Times New Roman" w:cs="Times New Roman"/>
        </w:rPr>
      </w:pPr>
    </w:p>
    <w:p w14:paraId="73717663" w14:textId="73309CEB" w:rsidR="00125478" w:rsidRPr="005B0678" w:rsidRDefault="00125478" w:rsidP="00125478">
      <w:pPr>
        <w:spacing w:after="240" w:line="240" w:lineRule="auto"/>
        <w:contextualSpacing/>
        <w:rPr>
          <w:rFonts w:ascii="Times New Roman" w:hAnsi="Times New Roman" w:cs="Times New Roman"/>
        </w:rPr>
      </w:pPr>
    </w:p>
    <w:p w14:paraId="62D7AE9F" w14:textId="77777777" w:rsidR="00125478" w:rsidRPr="005B0678" w:rsidRDefault="00125478" w:rsidP="00125478">
      <w:pPr>
        <w:spacing w:after="240" w:line="240" w:lineRule="auto"/>
        <w:contextualSpacing/>
        <w:rPr>
          <w:rFonts w:ascii="Times New Roman" w:hAnsi="Times New Roman" w:cs="Times New Roman"/>
        </w:rPr>
      </w:pPr>
    </w:p>
    <w:p w14:paraId="0752F0F1" w14:textId="714C1B32"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 xml:space="preserve">Holly T. </w:t>
      </w:r>
      <w:proofErr w:type="spellStart"/>
      <w:r w:rsidRPr="005B0678">
        <w:rPr>
          <w:rFonts w:ascii="Times New Roman" w:hAnsi="Times New Roman" w:cs="Times New Roman"/>
        </w:rPr>
        <w:t>Shikada</w:t>
      </w:r>
      <w:proofErr w:type="spellEnd"/>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Aaron M. Frey</w:t>
      </w:r>
    </w:p>
    <w:p w14:paraId="13F2059A" w14:textId="116DDC69" w:rsidR="001254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Hawaii Attorney General</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Maine Attorney General</w:t>
      </w:r>
    </w:p>
    <w:p w14:paraId="3EAD6C8E" w14:textId="77777777" w:rsidR="00287144" w:rsidRDefault="00287144" w:rsidP="00125478">
      <w:pPr>
        <w:spacing w:after="240" w:line="240" w:lineRule="auto"/>
        <w:contextualSpacing/>
        <w:rPr>
          <w:rFonts w:ascii="Times New Roman" w:hAnsi="Times New Roman" w:cs="Times New Roman"/>
        </w:rPr>
      </w:pPr>
    </w:p>
    <w:p w14:paraId="7F1B4D21" w14:textId="77777777" w:rsidR="001073E4" w:rsidRDefault="001073E4" w:rsidP="00125478">
      <w:pPr>
        <w:spacing w:after="240" w:line="240" w:lineRule="auto"/>
        <w:contextualSpacing/>
        <w:rPr>
          <w:rFonts w:ascii="Times New Roman" w:hAnsi="Times New Roman" w:cs="Times New Roman"/>
        </w:rPr>
      </w:pPr>
    </w:p>
    <w:p w14:paraId="0B6C74BD" w14:textId="659E25C1" w:rsidR="003A207F" w:rsidRPr="005B0678" w:rsidRDefault="003A207F"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76672" behindDoc="1" locked="0" layoutInCell="1" allowOverlap="1" wp14:anchorId="13FEFB13" wp14:editId="481F92D3">
            <wp:simplePos x="0" y="0"/>
            <wp:positionH relativeFrom="column">
              <wp:posOffset>3110719</wp:posOffset>
            </wp:positionH>
            <wp:positionV relativeFrom="paragraph">
              <wp:posOffset>4006</wp:posOffset>
            </wp:positionV>
            <wp:extent cx="1522730" cy="742950"/>
            <wp:effectExtent l="0" t="0" r="1270" b="0"/>
            <wp:wrapNone/>
            <wp:docPr id="31" name="Picture 31" descr="P:\Officewide Documents\AG Signatures\AG Signatures CURRENT\Massachusetts MA\Maur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fficewide Documents\AG Signatures\AG Signatures CURRENT\Massachusetts MA\Maura Signatu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273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678">
        <w:rPr>
          <w:rFonts w:ascii="Times New Roman" w:hAnsi="Times New Roman" w:cs="Times New Roman"/>
          <w:noProof/>
        </w:rPr>
        <w:drawing>
          <wp:anchor distT="0" distB="0" distL="114300" distR="114300" simplePos="0" relativeHeight="251675648" behindDoc="1" locked="0" layoutInCell="1" allowOverlap="1" wp14:anchorId="78CE6A18" wp14:editId="6A87524E">
            <wp:simplePos x="0" y="0"/>
            <wp:positionH relativeFrom="column">
              <wp:posOffset>-174674</wp:posOffset>
            </wp:positionH>
            <wp:positionV relativeFrom="paragraph">
              <wp:posOffset>74539</wp:posOffset>
            </wp:positionV>
            <wp:extent cx="2714017" cy="571500"/>
            <wp:effectExtent l="0" t="0" r="0" b="0"/>
            <wp:wrapNone/>
            <wp:docPr id="9" name="Picture 9"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arrow&#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14017" cy="571500"/>
                    </a:xfrm>
                    <a:prstGeom prst="rect">
                      <a:avLst/>
                    </a:prstGeom>
                  </pic:spPr>
                </pic:pic>
              </a:graphicData>
            </a:graphic>
            <wp14:sizeRelH relativeFrom="margin">
              <wp14:pctWidth>0</wp14:pctWidth>
            </wp14:sizeRelH>
            <wp14:sizeRelV relativeFrom="margin">
              <wp14:pctHeight>0</wp14:pctHeight>
            </wp14:sizeRelV>
          </wp:anchor>
        </w:drawing>
      </w:r>
    </w:p>
    <w:p w14:paraId="46CD9353" w14:textId="77777777" w:rsidR="00125478" w:rsidRPr="005B0678" w:rsidRDefault="00125478" w:rsidP="00125478">
      <w:pPr>
        <w:spacing w:after="240" w:line="240" w:lineRule="auto"/>
        <w:contextualSpacing/>
        <w:rPr>
          <w:rFonts w:ascii="Times New Roman" w:hAnsi="Times New Roman" w:cs="Times New Roman"/>
        </w:rPr>
      </w:pPr>
    </w:p>
    <w:p w14:paraId="40A8D51B" w14:textId="77777777" w:rsidR="00125478" w:rsidRPr="005B0678" w:rsidRDefault="00125478" w:rsidP="00125478">
      <w:pPr>
        <w:spacing w:after="240" w:line="240" w:lineRule="auto"/>
        <w:contextualSpacing/>
        <w:rPr>
          <w:rFonts w:ascii="Times New Roman" w:hAnsi="Times New Roman" w:cs="Times New Roman"/>
        </w:rPr>
      </w:pPr>
    </w:p>
    <w:p w14:paraId="280447EC" w14:textId="77777777" w:rsidR="00125478" w:rsidRPr="005B0678" w:rsidRDefault="00125478" w:rsidP="00125478">
      <w:pPr>
        <w:spacing w:after="240" w:line="240" w:lineRule="auto"/>
        <w:contextualSpacing/>
        <w:rPr>
          <w:rFonts w:ascii="Times New Roman" w:hAnsi="Times New Roman" w:cs="Times New Roman"/>
        </w:rPr>
      </w:pPr>
    </w:p>
    <w:p w14:paraId="4747FDC7" w14:textId="4C7CAF96"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Brian Frosh</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Maura Healey</w:t>
      </w:r>
    </w:p>
    <w:p w14:paraId="5921AEB7" w14:textId="0BE9F5C3" w:rsidR="001254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Maryland Attorney General</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t>Massachusetts Attorney General</w:t>
      </w:r>
    </w:p>
    <w:p w14:paraId="7F3B463C" w14:textId="77777777" w:rsidR="001073E4" w:rsidRDefault="001073E4" w:rsidP="00125478">
      <w:pPr>
        <w:spacing w:after="240" w:line="240" w:lineRule="auto"/>
        <w:contextualSpacing/>
        <w:rPr>
          <w:rFonts w:ascii="Times New Roman" w:hAnsi="Times New Roman" w:cs="Times New Roman"/>
        </w:rPr>
      </w:pPr>
    </w:p>
    <w:p w14:paraId="4A2DE4C2" w14:textId="556ADA08" w:rsidR="008F09C5" w:rsidRPr="005B0678" w:rsidRDefault="008F09C5" w:rsidP="00125478">
      <w:pPr>
        <w:spacing w:after="240" w:line="240" w:lineRule="auto"/>
        <w:contextualSpacing/>
        <w:rPr>
          <w:rFonts w:ascii="Times New Roman" w:hAnsi="Times New Roman" w:cs="Times New Roman"/>
        </w:rPr>
      </w:pPr>
      <w:r w:rsidRPr="005B0678">
        <w:rPr>
          <w:rFonts w:ascii="Times New Roman" w:hAnsi="Times New Roman" w:cs="Times New Roman"/>
          <w:noProof/>
          <w:highlight w:val="yellow"/>
        </w:rPr>
        <w:drawing>
          <wp:anchor distT="0" distB="0" distL="114300" distR="114300" simplePos="0" relativeHeight="251678720" behindDoc="1" locked="0" layoutInCell="1" allowOverlap="1" wp14:anchorId="68275EAE" wp14:editId="11D280C7">
            <wp:simplePos x="0" y="0"/>
            <wp:positionH relativeFrom="margin">
              <wp:posOffset>-62865</wp:posOffset>
            </wp:positionH>
            <wp:positionV relativeFrom="paragraph">
              <wp:posOffset>188761</wp:posOffset>
            </wp:positionV>
            <wp:extent cx="2266950" cy="619125"/>
            <wp:effectExtent l="0" t="0" r="0" b="9525"/>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anchor>
        </w:drawing>
      </w:r>
    </w:p>
    <w:p w14:paraId="504C47F8" w14:textId="2985E6CC" w:rsidR="00BB0CF1" w:rsidRPr="005B0678" w:rsidRDefault="008F09C5"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86912" behindDoc="1" locked="0" layoutInCell="1" allowOverlap="1" wp14:anchorId="623C27BD" wp14:editId="6A7E50C1">
            <wp:simplePos x="0" y="0"/>
            <wp:positionH relativeFrom="column">
              <wp:posOffset>3277235</wp:posOffset>
            </wp:positionH>
            <wp:positionV relativeFrom="paragraph">
              <wp:posOffset>138044</wp:posOffset>
            </wp:positionV>
            <wp:extent cx="897255" cy="556260"/>
            <wp:effectExtent l="0" t="0" r="0" b="0"/>
            <wp:wrapNone/>
            <wp:docPr id="1" name="Picture 1"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picture containing 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7255" cy="556260"/>
                    </a:xfrm>
                    <a:prstGeom prst="rect">
                      <a:avLst/>
                    </a:prstGeom>
                  </pic:spPr>
                </pic:pic>
              </a:graphicData>
            </a:graphic>
          </wp:anchor>
        </w:drawing>
      </w:r>
    </w:p>
    <w:p w14:paraId="3CE046B9" w14:textId="0305F98F" w:rsidR="00BB0CF1" w:rsidRPr="005B0678" w:rsidRDefault="00BB0CF1" w:rsidP="00125478">
      <w:pPr>
        <w:spacing w:after="240" w:line="240" w:lineRule="auto"/>
        <w:contextualSpacing/>
        <w:rPr>
          <w:rFonts w:ascii="Times New Roman" w:hAnsi="Times New Roman" w:cs="Times New Roman"/>
        </w:rPr>
      </w:pPr>
    </w:p>
    <w:p w14:paraId="174387F7" w14:textId="14C3DE3C" w:rsidR="00BB0CF1" w:rsidRPr="005B0678" w:rsidRDefault="00BB0CF1" w:rsidP="00125478">
      <w:pPr>
        <w:spacing w:after="240" w:line="240" w:lineRule="auto"/>
        <w:contextualSpacing/>
        <w:rPr>
          <w:rFonts w:ascii="Times New Roman" w:hAnsi="Times New Roman" w:cs="Times New Roman"/>
        </w:rPr>
      </w:pPr>
    </w:p>
    <w:p w14:paraId="39316390" w14:textId="77777777" w:rsidR="00BB0CF1" w:rsidRPr="005B0678" w:rsidRDefault="00BB0CF1" w:rsidP="00125478">
      <w:pPr>
        <w:spacing w:after="240" w:line="240" w:lineRule="auto"/>
        <w:contextualSpacing/>
        <w:rPr>
          <w:rFonts w:ascii="Times New Roman" w:hAnsi="Times New Roman" w:cs="Times New Roman"/>
        </w:rPr>
      </w:pPr>
    </w:p>
    <w:p w14:paraId="7C388562" w14:textId="63D2ABCE"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Keith Ellison</w:t>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t>Aaron D. Ford</w:t>
      </w:r>
      <w:r w:rsidR="003A207F" w:rsidRPr="005B0678">
        <w:rPr>
          <w:rFonts w:ascii="Times New Roman" w:hAnsi="Times New Roman" w:cs="Times New Roman"/>
        </w:rPr>
        <w:tab/>
      </w:r>
    </w:p>
    <w:p w14:paraId="0C6CC01B" w14:textId="4B5696E7"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Minnesota Attorney General</w:t>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t>Nevada Attorney General</w:t>
      </w:r>
    </w:p>
    <w:p w14:paraId="53E80138" w14:textId="20026A21" w:rsidR="00BB0CF1" w:rsidRDefault="00BB0CF1" w:rsidP="00125478">
      <w:pPr>
        <w:spacing w:after="240" w:line="240" w:lineRule="auto"/>
        <w:contextualSpacing/>
        <w:rPr>
          <w:rFonts w:ascii="Times New Roman" w:hAnsi="Times New Roman" w:cs="Times New Roman"/>
        </w:rPr>
      </w:pPr>
    </w:p>
    <w:p w14:paraId="17AE310F" w14:textId="77777777" w:rsidR="001073E4" w:rsidRPr="005B0678" w:rsidRDefault="001073E4" w:rsidP="00125478">
      <w:pPr>
        <w:spacing w:after="240" w:line="240" w:lineRule="auto"/>
        <w:contextualSpacing/>
        <w:rPr>
          <w:rFonts w:ascii="Times New Roman" w:hAnsi="Times New Roman" w:cs="Times New Roman"/>
        </w:rPr>
      </w:pPr>
    </w:p>
    <w:p w14:paraId="3803012F" w14:textId="1FA5BD91" w:rsidR="00125478" w:rsidRPr="005B0678" w:rsidRDefault="003A207F"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82816" behindDoc="1" locked="0" layoutInCell="1" allowOverlap="1" wp14:anchorId="327AA0AE" wp14:editId="07746565">
            <wp:simplePos x="0" y="0"/>
            <wp:positionH relativeFrom="margin">
              <wp:align>left</wp:align>
            </wp:positionH>
            <wp:positionV relativeFrom="paragraph">
              <wp:posOffset>137795</wp:posOffset>
            </wp:positionV>
            <wp:extent cx="1247775" cy="542925"/>
            <wp:effectExtent l="0" t="0" r="9525" b="9525"/>
            <wp:wrapNone/>
            <wp:docPr id="36" name="Picture 36"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477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581AF" w14:textId="2103948D" w:rsidR="00125478" w:rsidRPr="005B0678" w:rsidRDefault="003A207F" w:rsidP="00125478">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83840" behindDoc="1" locked="0" layoutInCell="1" allowOverlap="1" wp14:anchorId="67102D3F" wp14:editId="0D111C57">
            <wp:simplePos x="0" y="0"/>
            <wp:positionH relativeFrom="column">
              <wp:posOffset>3143885</wp:posOffset>
            </wp:positionH>
            <wp:positionV relativeFrom="paragraph">
              <wp:posOffset>4200</wp:posOffset>
            </wp:positionV>
            <wp:extent cx="2489200" cy="635635"/>
            <wp:effectExtent l="0" t="0" r="6350" b="0"/>
            <wp:wrapNone/>
            <wp:docPr id="6"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picture containing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9200" cy="635635"/>
                    </a:xfrm>
                    <a:prstGeom prst="rect">
                      <a:avLst/>
                    </a:prstGeom>
                  </pic:spPr>
                </pic:pic>
              </a:graphicData>
            </a:graphic>
          </wp:anchor>
        </w:drawing>
      </w:r>
    </w:p>
    <w:p w14:paraId="747D0B29" w14:textId="77777777" w:rsidR="00125478" w:rsidRPr="005B0678" w:rsidRDefault="00125478" w:rsidP="00125478">
      <w:pPr>
        <w:spacing w:after="240" w:line="240" w:lineRule="auto"/>
        <w:contextualSpacing/>
        <w:rPr>
          <w:rFonts w:ascii="Times New Roman" w:hAnsi="Times New Roman" w:cs="Times New Roman"/>
        </w:rPr>
      </w:pPr>
    </w:p>
    <w:p w14:paraId="7C221602" w14:textId="77777777" w:rsidR="00125478" w:rsidRPr="005B0678" w:rsidRDefault="00125478" w:rsidP="00125478">
      <w:pPr>
        <w:spacing w:after="240" w:line="240" w:lineRule="auto"/>
        <w:contextualSpacing/>
        <w:rPr>
          <w:rFonts w:ascii="Times New Roman" w:hAnsi="Times New Roman" w:cs="Times New Roman"/>
        </w:rPr>
      </w:pPr>
    </w:p>
    <w:p w14:paraId="42B33D24" w14:textId="10229BD8" w:rsidR="00125478" w:rsidRPr="005B0678" w:rsidRDefault="00125478" w:rsidP="00125478">
      <w:pPr>
        <w:spacing w:after="240" w:line="240" w:lineRule="auto"/>
        <w:contextualSpacing/>
        <w:rPr>
          <w:rFonts w:ascii="Times New Roman" w:hAnsi="Times New Roman" w:cs="Times New Roman"/>
        </w:rPr>
      </w:pPr>
      <w:r w:rsidRPr="005B0678">
        <w:rPr>
          <w:rFonts w:ascii="Times New Roman" w:hAnsi="Times New Roman" w:cs="Times New Roman"/>
        </w:rPr>
        <w:t>Hector Balderas</w:t>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t>Letitia James</w:t>
      </w:r>
      <w:r w:rsidR="003A207F" w:rsidRPr="005B0678">
        <w:rPr>
          <w:rFonts w:ascii="Times New Roman" w:hAnsi="Times New Roman" w:cs="Times New Roman"/>
        </w:rPr>
        <w:tab/>
      </w:r>
    </w:p>
    <w:p w14:paraId="163EAE76" w14:textId="0BCA4A56" w:rsidR="003A207F" w:rsidRDefault="00125478" w:rsidP="003A207F">
      <w:pPr>
        <w:spacing w:after="240" w:line="240" w:lineRule="auto"/>
        <w:contextualSpacing/>
        <w:rPr>
          <w:rFonts w:ascii="Times New Roman" w:hAnsi="Times New Roman" w:cs="Times New Roman"/>
        </w:rPr>
      </w:pPr>
      <w:r w:rsidRPr="005B0678">
        <w:rPr>
          <w:rFonts w:ascii="Times New Roman" w:hAnsi="Times New Roman" w:cs="Times New Roman"/>
        </w:rPr>
        <w:t>New Mexico Attorney General</w:t>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t>New York Attorney General</w:t>
      </w:r>
      <w:r w:rsidR="003A207F" w:rsidRPr="005B0678">
        <w:rPr>
          <w:rFonts w:ascii="Times New Roman" w:hAnsi="Times New Roman" w:cs="Times New Roman"/>
        </w:rPr>
        <w:tab/>
      </w:r>
    </w:p>
    <w:p w14:paraId="6A927498" w14:textId="1042AD7D" w:rsidR="0048772B" w:rsidRDefault="0048772B" w:rsidP="003A207F">
      <w:pPr>
        <w:spacing w:after="240" w:line="240" w:lineRule="auto"/>
        <w:contextualSpacing/>
        <w:rPr>
          <w:rFonts w:ascii="Times New Roman" w:hAnsi="Times New Roman" w:cs="Times New Roman"/>
        </w:rPr>
      </w:pPr>
    </w:p>
    <w:p w14:paraId="68B2564F" w14:textId="77777777" w:rsidR="001073E4" w:rsidRDefault="001073E4" w:rsidP="003A207F">
      <w:pPr>
        <w:spacing w:after="240" w:line="240" w:lineRule="auto"/>
        <w:contextualSpacing/>
        <w:rPr>
          <w:rFonts w:ascii="Times New Roman" w:hAnsi="Times New Roman" w:cs="Times New Roman"/>
        </w:rPr>
      </w:pPr>
    </w:p>
    <w:p w14:paraId="2BA3DC32" w14:textId="109CC15A" w:rsidR="0048772B" w:rsidRDefault="00F0298C" w:rsidP="003A207F">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93056" behindDoc="1" locked="0" layoutInCell="1" allowOverlap="1" wp14:anchorId="216D573D" wp14:editId="165050FD">
            <wp:simplePos x="0" y="0"/>
            <wp:positionH relativeFrom="column">
              <wp:posOffset>2900591</wp:posOffset>
            </wp:positionH>
            <wp:positionV relativeFrom="paragraph">
              <wp:posOffset>118745</wp:posOffset>
            </wp:positionV>
            <wp:extent cx="2255520" cy="731520"/>
            <wp:effectExtent l="0" t="0" r="0" b="0"/>
            <wp:wrapNone/>
            <wp:docPr id="50" name="Picture 50"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outdoor objec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28940" b="32949"/>
                    <a:stretch/>
                  </pic:blipFill>
                  <pic:spPr bwMode="auto">
                    <a:xfrm>
                      <a:off x="0" y="0"/>
                      <a:ext cx="225552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08CF0" w14:textId="11AF59A5" w:rsidR="0048772B" w:rsidRDefault="00F0298C" w:rsidP="003A207F">
      <w:pPr>
        <w:spacing w:after="240" w:line="240" w:lineRule="auto"/>
        <w:contextualSpacing/>
        <w:rPr>
          <w:rFonts w:ascii="Times New Roman" w:hAnsi="Times New Roman" w:cs="Times New Roman"/>
        </w:rPr>
      </w:pPr>
      <w:r>
        <w:rPr>
          <w:noProof/>
        </w:rPr>
        <w:drawing>
          <wp:anchor distT="0" distB="0" distL="114300" distR="114300" simplePos="0" relativeHeight="251699200" behindDoc="1" locked="0" layoutInCell="1" allowOverlap="1" wp14:anchorId="7D4BC5C4" wp14:editId="0F0ED899">
            <wp:simplePos x="0" y="0"/>
            <wp:positionH relativeFrom="margin">
              <wp:align>left</wp:align>
            </wp:positionH>
            <wp:positionV relativeFrom="paragraph">
              <wp:posOffset>11799</wp:posOffset>
            </wp:positionV>
            <wp:extent cx="1543050" cy="635000"/>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rotWithShape="1">
                    <a:blip r:embed="rId29" cstate="print">
                      <a:extLst>
                        <a:ext uri="{28A0092B-C50C-407E-A947-70E740481C1C}">
                          <a14:useLocalDpi xmlns:a14="http://schemas.microsoft.com/office/drawing/2010/main" val="0"/>
                        </a:ext>
                      </a:extLst>
                    </a:blip>
                    <a:srcRect t="8257"/>
                    <a:stretch/>
                  </pic:blipFill>
                  <pic:spPr bwMode="auto">
                    <a:xfrm>
                      <a:off x="0" y="0"/>
                      <a:ext cx="1543050"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B2633" w14:textId="3D5F7243" w:rsidR="0048772B" w:rsidRDefault="0048772B" w:rsidP="003A207F">
      <w:pPr>
        <w:spacing w:after="240" w:line="240" w:lineRule="auto"/>
        <w:contextualSpacing/>
        <w:rPr>
          <w:rFonts w:ascii="Times New Roman" w:hAnsi="Times New Roman" w:cs="Times New Roman"/>
        </w:rPr>
      </w:pPr>
    </w:p>
    <w:p w14:paraId="1E1C6D5C" w14:textId="59ABF7A2" w:rsidR="0048772B" w:rsidRDefault="0048772B" w:rsidP="003A207F">
      <w:pPr>
        <w:spacing w:after="240" w:line="240" w:lineRule="auto"/>
        <w:contextualSpacing/>
        <w:rPr>
          <w:rFonts w:ascii="Times New Roman" w:hAnsi="Times New Roman" w:cs="Times New Roman"/>
        </w:rPr>
      </w:pPr>
    </w:p>
    <w:p w14:paraId="56EC9F9F" w14:textId="4EB4777E" w:rsidR="0048772B" w:rsidRDefault="0048772B" w:rsidP="003A207F">
      <w:pPr>
        <w:spacing w:after="240" w:line="240" w:lineRule="auto"/>
        <w:contextualSpacing/>
        <w:rPr>
          <w:rFonts w:ascii="Times New Roman" w:hAnsi="Times New Roman" w:cs="Times New Roman"/>
        </w:rPr>
      </w:pPr>
    </w:p>
    <w:p w14:paraId="7C5909B7" w14:textId="5C271F04" w:rsidR="0048772B" w:rsidRDefault="0048772B" w:rsidP="003A207F">
      <w:pPr>
        <w:spacing w:after="240" w:line="240" w:lineRule="auto"/>
        <w:contextualSpacing/>
        <w:rPr>
          <w:rFonts w:ascii="Times New Roman" w:hAnsi="Times New Roman" w:cs="Times New Roman"/>
        </w:rPr>
      </w:pPr>
      <w:r>
        <w:rPr>
          <w:rFonts w:ascii="Times New Roman" w:hAnsi="Times New Roman" w:cs="Times New Roman"/>
        </w:rPr>
        <w:t>Josh Stein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0678">
        <w:rPr>
          <w:rFonts w:ascii="Times New Roman" w:hAnsi="Times New Roman" w:cs="Times New Roman"/>
        </w:rPr>
        <w:t xml:space="preserve">Domingo </w:t>
      </w:r>
      <w:proofErr w:type="spellStart"/>
      <w:r w:rsidRPr="005B0678">
        <w:rPr>
          <w:rFonts w:ascii="Times New Roman" w:hAnsi="Times New Roman" w:cs="Times New Roman"/>
        </w:rPr>
        <w:t>Emanuelli</w:t>
      </w:r>
      <w:proofErr w:type="spellEnd"/>
      <w:r w:rsidRPr="005B0678">
        <w:rPr>
          <w:rFonts w:ascii="Times New Roman" w:hAnsi="Times New Roman" w:cs="Times New Roman"/>
        </w:rPr>
        <w:t>-Hernández</w:t>
      </w:r>
      <w:r w:rsidRPr="005B0678">
        <w:rPr>
          <w:rFonts w:ascii="Times New Roman" w:hAnsi="Times New Roman" w:cs="Times New Roman"/>
        </w:rPr>
        <w:tab/>
      </w:r>
    </w:p>
    <w:p w14:paraId="0E069157" w14:textId="10CB3575" w:rsidR="0048772B" w:rsidRDefault="0048772B" w:rsidP="003A207F">
      <w:pPr>
        <w:spacing w:after="240" w:line="240" w:lineRule="auto"/>
        <w:contextualSpacing/>
        <w:rPr>
          <w:rFonts w:ascii="Times New Roman" w:hAnsi="Times New Roman" w:cs="Times New Roman"/>
        </w:rPr>
      </w:pPr>
      <w:r>
        <w:rPr>
          <w:rFonts w:ascii="Times New Roman" w:hAnsi="Times New Roman" w:cs="Times New Roman"/>
        </w:rPr>
        <w:t>North Carolina Attorney General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B0678">
        <w:rPr>
          <w:rFonts w:ascii="Times New Roman" w:hAnsi="Times New Roman" w:cs="Times New Roman"/>
        </w:rPr>
        <w:t>Puerto Rico Attorney General</w:t>
      </w:r>
      <w:r w:rsidRPr="005B0678">
        <w:rPr>
          <w:rFonts w:ascii="Times New Roman" w:hAnsi="Times New Roman" w:cs="Times New Roman"/>
        </w:rPr>
        <w:tab/>
      </w:r>
    </w:p>
    <w:p w14:paraId="5ECE8944" w14:textId="77777777" w:rsidR="001073E4" w:rsidRPr="005B0678" w:rsidRDefault="001073E4" w:rsidP="003A207F">
      <w:pPr>
        <w:spacing w:after="240" w:line="240" w:lineRule="auto"/>
        <w:contextualSpacing/>
        <w:rPr>
          <w:rFonts w:ascii="Times New Roman" w:hAnsi="Times New Roman" w:cs="Times New Roman"/>
        </w:rPr>
      </w:pPr>
    </w:p>
    <w:p w14:paraId="68D6BAC2" w14:textId="7E6DFF1B" w:rsidR="003A207F" w:rsidRPr="005B0678" w:rsidRDefault="003A207F" w:rsidP="003A207F">
      <w:pPr>
        <w:spacing w:after="240" w:line="240" w:lineRule="auto"/>
        <w:contextualSpacing/>
        <w:rPr>
          <w:rFonts w:ascii="Times New Roman" w:hAnsi="Times New Roman" w:cs="Times New Roman"/>
        </w:rPr>
      </w:pP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p>
    <w:p w14:paraId="31DED1D6" w14:textId="5CE0B348" w:rsidR="003A207F" w:rsidRDefault="001073E4" w:rsidP="003A207F">
      <w:pPr>
        <w:spacing w:after="240" w:line="240" w:lineRule="auto"/>
        <w:contextualSpacing/>
        <w:rPr>
          <w:rFonts w:ascii="Times New Roman" w:hAnsi="Times New Roman" w:cs="Times New Roman"/>
        </w:rPr>
      </w:pPr>
      <w:r>
        <w:rPr>
          <w:noProof/>
        </w:rPr>
        <w:drawing>
          <wp:anchor distT="0" distB="0" distL="114300" distR="114300" simplePos="0" relativeHeight="251700224" behindDoc="1" locked="0" layoutInCell="1" allowOverlap="1" wp14:anchorId="796BD6BF" wp14:editId="305852DB">
            <wp:simplePos x="0" y="0"/>
            <wp:positionH relativeFrom="column">
              <wp:posOffset>3210722</wp:posOffset>
            </wp:positionH>
            <wp:positionV relativeFrom="paragraph">
              <wp:posOffset>148516</wp:posOffset>
            </wp:positionV>
            <wp:extent cx="1520455" cy="614383"/>
            <wp:effectExtent l="0" t="0" r="3810" b="0"/>
            <wp:wrapTight wrapText="bothSides">
              <wp:wrapPolygon edited="0">
                <wp:start x="0" y="0"/>
                <wp:lineTo x="0" y="20774"/>
                <wp:lineTo x="21383" y="20774"/>
                <wp:lineTo x="2138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520455" cy="6143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79775" w14:textId="77777777" w:rsidR="001073E4" w:rsidRPr="005B0678" w:rsidRDefault="001073E4" w:rsidP="003A207F">
      <w:pPr>
        <w:spacing w:after="240" w:line="240" w:lineRule="auto"/>
        <w:contextualSpacing/>
        <w:rPr>
          <w:rFonts w:ascii="Times New Roman" w:hAnsi="Times New Roman" w:cs="Times New Roman"/>
        </w:rPr>
      </w:pPr>
    </w:p>
    <w:p w14:paraId="4C24BFDB" w14:textId="510E219F" w:rsidR="003A207F" w:rsidRPr="005B0678" w:rsidRDefault="001073E4" w:rsidP="003A207F">
      <w:pPr>
        <w:spacing w:after="240" w:line="240" w:lineRule="auto"/>
        <w:contextualSpacing/>
        <w:rPr>
          <w:rFonts w:ascii="Times New Roman" w:hAnsi="Times New Roman" w:cs="Times New Roman"/>
        </w:rPr>
      </w:pPr>
      <w:r>
        <w:rPr>
          <w:noProof/>
        </w:rPr>
        <w:drawing>
          <wp:anchor distT="0" distB="0" distL="114300" distR="114300" simplePos="0" relativeHeight="251702272" behindDoc="1" locked="0" layoutInCell="1" allowOverlap="1" wp14:anchorId="262CB013" wp14:editId="1B6B7E2E">
            <wp:simplePos x="0" y="0"/>
            <wp:positionH relativeFrom="column">
              <wp:posOffset>0</wp:posOffset>
            </wp:positionH>
            <wp:positionV relativeFrom="paragraph">
              <wp:posOffset>0</wp:posOffset>
            </wp:positionV>
            <wp:extent cx="2305050" cy="534255"/>
            <wp:effectExtent l="0" t="0" r="0" b="0"/>
            <wp:wrapNone/>
            <wp:docPr id="17" name="Picture 17" descr="A picture containing tool,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ool, scissor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05050" cy="534255"/>
                    </a:xfrm>
                    <a:prstGeom prst="rect">
                      <a:avLst/>
                    </a:prstGeom>
                  </pic:spPr>
                </pic:pic>
              </a:graphicData>
            </a:graphic>
            <wp14:sizeRelH relativeFrom="margin">
              <wp14:pctWidth>0</wp14:pctWidth>
            </wp14:sizeRelH>
            <wp14:sizeRelV relativeFrom="margin">
              <wp14:pctHeight>0</wp14:pctHeight>
            </wp14:sizeRelV>
          </wp:anchor>
        </w:drawing>
      </w:r>
    </w:p>
    <w:p w14:paraId="38E1087B" w14:textId="57238805" w:rsidR="003A207F" w:rsidRPr="005B0678" w:rsidRDefault="003A207F" w:rsidP="003A207F">
      <w:pPr>
        <w:spacing w:after="240" w:line="240" w:lineRule="auto"/>
        <w:contextualSpacing/>
        <w:rPr>
          <w:rFonts w:ascii="Times New Roman" w:hAnsi="Times New Roman" w:cs="Times New Roman"/>
        </w:rPr>
      </w:pPr>
    </w:p>
    <w:p w14:paraId="2C0F1AF2" w14:textId="146229BF" w:rsidR="003A207F" w:rsidRPr="005B0678" w:rsidRDefault="003A207F" w:rsidP="003A207F">
      <w:pPr>
        <w:spacing w:after="240" w:line="240" w:lineRule="auto"/>
        <w:contextualSpacing/>
        <w:rPr>
          <w:rFonts w:ascii="Times New Roman" w:hAnsi="Times New Roman" w:cs="Times New Roman"/>
        </w:rPr>
      </w:pPr>
    </w:p>
    <w:p w14:paraId="5A897B99" w14:textId="534E12CF" w:rsidR="003A207F" w:rsidRPr="005B0678" w:rsidRDefault="0048772B" w:rsidP="003A207F">
      <w:pPr>
        <w:spacing w:after="240" w:line="240" w:lineRule="auto"/>
        <w:contextualSpacing/>
        <w:rPr>
          <w:rFonts w:ascii="Times New Roman" w:hAnsi="Times New Roman" w:cs="Times New Roman"/>
        </w:rPr>
      </w:pPr>
      <w:r w:rsidRPr="005B0678">
        <w:rPr>
          <w:rFonts w:ascii="Times New Roman" w:hAnsi="Times New Roman" w:cs="Times New Roman"/>
        </w:rPr>
        <w:t>Peter F. Neronha</w:t>
      </w:r>
      <w:r w:rsidR="00011634">
        <w:rPr>
          <w:rFonts w:ascii="Times New Roman" w:hAnsi="Times New Roman" w:cs="Times New Roman"/>
        </w:rPr>
        <w:tab/>
      </w:r>
      <w:r w:rsidR="00011634">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F0298C" w:rsidRPr="00F0298C">
        <w:rPr>
          <w:rFonts w:ascii="Times New Roman" w:hAnsi="Times New Roman" w:cs="Times New Roman"/>
        </w:rPr>
        <w:t>Mark Vargo</w:t>
      </w:r>
    </w:p>
    <w:p w14:paraId="3F67B261" w14:textId="65E72BA6" w:rsidR="008F09C5" w:rsidRPr="005B0678" w:rsidRDefault="00011634" w:rsidP="003A207F">
      <w:pPr>
        <w:spacing w:after="240" w:line="240" w:lineRule="auto"/>
        <w:contextualSpacing/>
        <w:rPr>
          <w:rFonts w:ascii="Times New Roman" w:hAnsi="Times New Roman" w:cs="Times New Roman"/>
        </w:rPr>
      </w:pPr>
      <w:r w:rsidRPr="005B0678">
        <w:rPr>
          <w:rFonts w:ascii="Times New Roman" w:hAnsi="Times New Roman" w:cs="Times New Roman"/>
        </w:rPr>
        <w:t xml:space="preserve">Rhode Island </w:t>
      </w:r>
      <w:r w:rsidR="003A207F" w:rsidRPr="005B0678">
        <w:rPr>
          <w:rFonts w:ascii="Times New Roman" w:hAnsi="Times New Roman" w:cs="Times New Roman"/>
        </w:rPr>
        <w:t>Attorney General</w:t>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sidR="003A207F" w:rsidRPr="005B0678">
        <w:rPr>
          <w:rFonts w:ascii="Times New Roman" w:hAnsi="Times New Roman" w:cs="Times New Roman"/>
        </w:rPr>
        <w:tab/>
      </w:r>
      <w:r>
        <w:rPr>
          <w:rFonts w:ascii="Times New Roman" w:hAnsi="Times New Roman" w:cs="Times New Roman"/>
        </w:rPr>
        <w:t>South Dakota</w:t>
      </w:r>
      <w:r w:rsidR="003A207F" w:rsidRPr="005B0678">
        <w:rPr>
          <w:rFonts w:ascii="Times New Roman" w:hAnsi="Times New Roman" w:cs="Times New Roman"/>
        </w:rPr>
        <w:t xml:space="preserve"> Attorney General</w:t>
      </w:r>
    </w:p>
    <w:p w14:paraId="039AD305" w14:textId="77777777" w:rsidR="001073E4" w:rsidRDefault="001073E4" w:rsidP="003A207F">
      <w:pPr>
        <w:spacing w:after="240" w:line="240" w:lineRule="auto"/>
        <w:contextualSpacing/>
        <w:rPr>
          <w:rFonts w:ascii="Times New Roman" w:hAnsi="Times New Roman" w:cs="Times New Roman"/>
        </w:rPr>
      </w:pPr>
    </w:p>
    <w:p w14:paraId="570178D9" w14:textId="54042B90" w:rsidR="003A207F" w:rsidRDefault="003A207F" w:rsidP="003A207F">
      <w:pPr>
        <w:spacing w:after="240" w:line="240" w:lineRule="auto"/>
        <w:contextualSpacing/>
        <w:rPr>
          <w:rFonts w:ascii="Times New Roman" w:hAnsi="Times New Roman" w:cs="Times New Roman"/>
        </w:rPr>
      </w:pPr>
    </w:p>
    <w:p w14:paraId="3F08189E" w14:textId="18C18041" w:rsidR="001073E4" w:rsidRDefault="001073E4" w:rsidP="003A207F">
      <w:pPr>
        <w:spacing w:after="240" w:line="240" w:lineRule="auto"/>
        <w:contextualSpacing/>
        <w:rPr>
          <w:rFonts w:ascii="Times New Roman" w:hAnsi="Times New Roman" w:cs="Times New Roman"/>
        </w:rPr>
      </w:pPr>
    </w:p>
    <w:p w14:paraId="5261EA7F" w14:textId="77777777" w:rsidR="00287144" w:rsidRPr="005B0678" w:rsidRDefault="00287144" w:rsidP="003A207F">
      <w:pPr>
        <w:spacing w:after="240" w:line="240" w:lineRule="auto"/>
        <w:contextualSpacing/>
        <w:rPr>
          <w:rFonts w:ascii="Times New Roman" w:hAnsi="Times New Roman" w:cs="Times New Roman"/>
        </w:rPr>
      </w:pPr>
    </w:p>
    <w:p w14:paraId="6E85F88B" w14:textId="51C37FA1" w:rsidR="003A207F" w:rsidRPr="005B0678" w:rsidRDefault="001073E4" w:rsidP="003A207F">
      <w:pPr>
        <w:spacing w:after="240" w:line="240" w:lineRule="auto"/>
        <w:contextualSpacing/>
        <w:rPr>
          <w:rFonts w:ascii="Times New Roman" w:hAnsi="Times New Roman" w:cs="Times New Roman"/>
        </w:rPr>
      </w:pPr>
      <w:r w:rsidRPr="005B0678">
        <w:rPr>
          <w:rFonts w:ascii="Times New Roman" w:hAnsi="Times New Roman" w:cs="Times New Roman"/>
          <w:noProof/>
        </w:rPr>
        <w:drawing>
          <wp:anchor distT="0" distB="0" distL="114300" distR="114300" simplePos="0" relativeHeight="251695104" behindDoc="1" locked="0" layoutInCell="1" allowOverlap="1" wp14:anchorId="06633D90" wp14:editId="3D58A6AC">
            <wp:simplePos x="0" y="0"/>
            <wp:positionH relativeFrom="column">
              <wp:posOffset>3236433</wp:posOffset>
            </wp:positionH>
            <wp:positionV relativeFrom="paragraph">
              <wp:posOffset>-3131</wp:posOffset>
            </wp:positionV>
            <wp:extent cx="2828925" cy="866775"/>
            <wp:effectExtent l="0" t="0" r="9525" b="9525"/>
            <wp:wrapNone/>
            <wp:docPr id="23" name="Picture 23" descr="A picture containing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athletic game, spo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866775"/>
                    </a:xfrm>
                    <a:prstGeom prst="rect">
                      <a:avLst/>
                    </a:prstGeom>
                    <a:noFill/>
                    <a:ln>
                      <a:noFill/>
                    </a:ln>
                  </pic:spPr>
                </pic:pic>
              </a:graphicData>
            </a:graphic>
          </wp:anchor>
        </w:drawing>
      </w:r>
      <w:r w:rsidR="003A207F" w:rsidRPr="005B0678">
        <w:rPr>
          <w:rFonts w:ascii="Times New Roman" w:hAnsi="Times New Roman" w:cs="Times New Roman"/>
          <w:noProof/>
        </w:rPr>
        <w:drawing>
          <wp:inline distT="0" distB="0" distL="0" distR="0" wp14:anchorId="28E3F37A" wp14:editId="7751550E">
            <wp:extent cx="2588260" cy="703580"/>
            <wp:effectExtent l="0" t="0" r="2540" b="12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8260" cy="703580"/>
                    </a:xfrm>
                    <a:prstGeom prst="rect">
                      <a:avLst/>
                    </a:prstGeom>
                    <a:noFill/>
                    <a:ln>
                      <a:noFill/>
                    </a:ln>
                  </pic:spPr>
                </pic:pic>
              </a:graphicData>
            </a:graphic>
          </wp:inline>
        </w:drawing>
      </w:r>
    </w:p>
    <w:p w14:paraId="59BC21E6" w14:textId="5C27B738" w:rsidR="003A207F" w:rsidRPr="005B0678" w:rsidRDefault="003A207F" w:rsidP="00BB0CF1">
      <w:pPr>
        <w:rPr>
          <w:rFonts w:ascii="Times New Roman" w:hAnsi="Times New Roman" w:cs="Times New Roman"/>
        </w:rPr>
      </w:pPr>
      <w:r w:rsidRPr="005B0678">
        <w:rPr>
          <w:rFonts w:ascii="Times New Roman" w:hAnsi="Times New Roman" w:cs="Times New Roman"/>
        </w:rPr>
        <w:t>Susanne Young</w:t>
      </w:r>
      <w:r w:rsidR="00BB0CF1" w:rsidRPr="005B0678">
        <w:rPr>
          <w:rFonts w:ascii="Times New Roman" w:hAnsi="Times New Roman" w:cs="Times New Roman"/>
        </w:rPr>
        <w:tab/>
      </w:r>
      <w:r w:rsidR="00BB0CF1" w:rsidRPr="005B0678">
        <w:rPr>
          <w:rFonts w:ascii="Times New Roman" w:hAnsi="Times New Roman" w:cs="Times New Roman"/>
        </w:rPr>
        <w:tab/>
      </w:r>
      <w:r w:rsidR="00BB0CF1" w:rsidRPr="005B0678">
        <w:rPr>
          <w:rFonts w:ascii="Times New Roman" w:hAnsi="Times New Roman" w:cs="Times New Roman"/>
        </w:rPr>
        <w:tab/>
      </w:r>
      <w:r w:rsidR="00BB0CF1" w:rsidRPr="005B0678">
        <w:rPr>
          <w:rFonts w:ascii="Times New Roman" w:hAnsi="Times New Roman" w:cs="Times New Roman"/>
        </w:rPr>
        <w:tab/>
      </w:r>
      <w:r w:rsidR="00BB0CF1" w:rsidRPr="005B0678">
        <w:rPr>
          <w:rFonts w:ascii="Times New Roman" w:hAnsi="Times New Roman" w:cs="Times New Roman"/>
        </w:rPr>
        <w:tab/>
      </w:r>
      <w:r w:rsidR="00BB0CF1" w:rsidRPr="005B0678">
        <w:rPr>
          <w:rFonts w:ascii="Times New Roman" w:hAnsi="Times New Roman" w:cs="Times New Roman"/>
        </w:rPr>
        <w:tab/>
      </w:r>
      <w:r w:rsidR="00BB0CF1" w:rsidRPr="005B0678">
        <w:rPr>
          <w:rFonts w:ascii="Times New Roman" w:eastAsia="Times New Roman" w:hAnsi="Times New Roman" w:cs="Times New Roman"/>
        </w:rPr>
        <w:t>Denise N. George</w:t>
      </w:r>
      <w:r w:rsidR="00BB0CF1" w:rsidRPr="005B0678">
        <w:rPr>
          <w:rFonts w:ascii="Times New Roman" w:hAnsi="Times New Roman" w:cs="Times New Roman"/>
        </w:rPr>
        <w:br/>
      </w:r>
      <w:r w:rsidRPr="005B0678">
        <w:rPr>
          <w:rFonts w:ascii="Times New Roman" w:hAnsi="Times New Roman" w:cs="Times New Roman"/>
        </w:rPr>
        <w:t>Acting Vermont Attorney General</w:t>
      </w:r>
      <w:r w:rsidRPr="005B0678">
        <w:rPr>
          <w:rFonts w:ascii="Times New Roman" w:hAnsi="Times New Roman" w:cs="Times New Roman"/>
        </w:rPr>
        <w:tab/>
      </w:r>
      <w:r w:rsidRPr="005B0678">
        <w:rPr>
          <w:rFonts w:ascii="Times New Roman" w:hAnsi="Times New Roman" w:cs="Times New Roman"/>
        </w:rPr>
        <w:tab/>
      </w:r>
      <w:r w:rsidRPr="005B0678">
        <w:rPr>
          <w:rFonts w:ascii="Times New Roman" w:hAnsi="Times New Roman" w:cs="Times New Roman"/>
        </w:rPr>
        <w:tab/>
      </w:r>
      <w:r w:rsidR="00BB0CF1" w:rsidRPr="005B0678">
        <w:rPr>
          <w:rFonts w:ascii="Times New Roman" w:hAnsi="Times New Roman" w:cs="Times New Roman"/>
        </w:rPr>
        <w:t xml:space="preserve">U.S. </w:t>
      </w:r>
      <w:r w:rsidRPr="005B0678">
        <w:rPr>
          <w:rFonts w:ascii="Times New Roman" w:hAnsi="Times New Roman" w:cs="Times New Roman"/>
        </w:rPr>
        <w:t>Virgin Islands Attorney General</w:t>
      </w:r>
    </w:p>
    <w:p w14:paraId="70E334EF" w14:textId="198CA66D" w:rsidR="00BB0CF1" w:rsidRPr="005B0678" w:rsidRDefault="00BB0CF1" w:rsidP="003A207F">
      <w:pPr>
        <w:spacing w:after="240" w:line="240" w:lineRule="auto"/>
        <w:contextualSpacing/>
        <w:rPr>
          <w:rFonts w:ascii="Times New Roman" w:hAnsi="Times New Roman" w:cs="Times New Roman"/>
        </w:rPr>
      </w:pPr>
    </w:p>
    <w:p w14:paraId="4ACFF0B6" w14:textId="265248FD" w:rsidR="00125478" w:rsidRPr="005B0678" w:rsidRDefault="00125478" w:rsidP="00125478">
      <w:pPr>
        <w:spacing w:after="240" w:line="240" w:lineRule="auto"/>
        <w:contextualSpacing/>
        <w:rPr>
          <w:rFonts w:ascii="Times New Roman" w:hAnsi="Times New Roman" w:cs="Times New Roman"/>
        </w:rPr>
      </w:pPr>
    </w:p>
    <w:p w14:paraId="3482E28F" w14:textId="77777777" w:rsidR="00125478" w:rsidRPr="005B0678" w:rsidRDefault="00125478">
      <w:pPr>
        <w:rPr>
          <w:rFonts w:ascii="Times New Roman" w:hAnsi="Times New Roman" w:cs="Times New Roman"/>
          <w:b/>
          <w:sz w:val="24"/>
          <w:szCs w:val="24"/>
        </w:rPr>
      </w:pPr>
    </w:p>
    <w:sectPr w:rsidR="00125478" w:rsidRPr="005B0678">
      <w:headerReference w:type="default"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4E17E" w14:textId="77777777" w:rsidR="009B7044" w:rsidRDefault="009B7044">
      <w:pPr>
        <w:spacing w:after="0" w:line="240" w:lineRule="auto"/>
      </w:pPr>
      <w:r>
        <w:separator/>
      </w:r>
    </w:p>
  </w:endnote>
  <w:endnote w:type="continuationSeparator" w:id="0">
    <w:p w14:paraId="55F48B17" w14:textId="77777777" w:rsidR="009B7044" w:rsidRDefault="009B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M Sans">
    <w:charset w:val="00"/>
    <w:family w:val="auto"/>
    <w:pitch w:val="variable"/>
    <w:sig w:usb0="8000002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5675608"/>
      <w:docPartObj>
        <w:docPartGallery w:val="Page Numbers (Bottom of Page)"/>
        <w:docPartUnique/>
      </w:docPartObj>
    </w:sdtPr>
    <w:sdtEndPr>
      <w:rPr>
        <w:noProof/>
      </w:rPr>
    </w:sdtEndPr>
    <w:sdtContent>
      <w:p w14:paraId="6E994011" w14:textId="251B5502" w:rsidR="009B7044" w:rsidRDefault="009B7044" w:rsidP="00A0651D">
        <w:pPr>
          <w:pStyle w:val="Footer"/>
          <w:jc w:val="center"/>
        </w:pPr>
        <w:r>
          <w:fldChar w:fldCharType="begin"/>
        </w:r>
        <w:r>
          <w:instrText xml:space="preserve"> PAGE   \* MERGEFORMAT </w:instrText>
        </w:r>
        <w:r>
          <w:fldChar w:fldCharType="separate"/>
        </w:r>
        <w:r w:rsidR="009C755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5B457" w14:textId="77777777" w:rsidR="009B7044" w:rsidRDefault="009B7044">
      <w:pPr>
        <w:spacing w:after="0" w:line="240" w:lineRule="auto"/>
      </w:pPr>
      <w:r>
        <w:separator/>
      </w:r>
    </w:p>
  </w:footnote>
  <w:footnote w:type="continuationSeparator" w:id="0">
    <w:p w14:paraId="47B7930C" w14:textId="77777777" w:rsidR="009B7044" w:rsidRDefault="009B7044">
      <w:pPr>
        <w:spacing w:after="0" w:line="240" w:lineRule="auto"/>
      </w:pPr>
      <w:r>
        <w:continuationSeparator/>
      </w:r>
    </w:p>
  </w:footnote>
  <w:footnote w:id="1">
    <w:p w14:paraId="42CD805A" w14:textId="3F8B1CC3"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Smith P. H., et al., “Gender and Menthol Cigarette Use in the United States: A Systematic Review of the Recent Literature,” (2011–May 2017). </w:t>
      </w:r>
      <w:proofErr w:type="spellStart"/>
      <w:r w:rsidRPr="00486C93">
        <w:rPr>
          <w:rFonts w:ascii="Times New Roman" w:hAnsi="Times New Roman" w:cs="Times New Roman"/>
          <w:sz w:val="22"/>
          <w:szCs w:val="22"/>
        </w:rPr>
        <w:t>Curr</w:t>
      </w:r>
      <w:proofErr w:type="spellEnd"/>
      <w:r w:rsidRPr="00486C93">
        <w:rPr>
          <w:rFonts w:ascii="Times New Roman" w:hAnsi="Times New Roman" w:cs="Times New Roman"/>
          <w:sz w:val="22"/>
          <w:szCs w:val="22"/>
        </w:rPr>
        <w:t xml:space="preserve">. Addict Rep. 2017 Dec; 4(4): 431–438. DOI: 10.1007/s40429-017-0175-6. Available at: www.ncbi.nlm.nih.gov/pmc/articles/PMC5826627/. </w:t>
      </w:r>
    </w:p>
  </w:footnote>
  <w:footnote w:id="2">
    <w:p w14:paraId="60C1DD20" w14:textId="08312F39"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008B7CE5" w:rsidRPr="00486C93">
        <w:rPr>
          <w:rFonts w:ascii="Times New Roman" w:hAnsi="Times New Roman" w:cs="Times New Roman"/>
          <w:sz w:val="22"/>
          <w:szCs w:val="22"/>
        </w:rPr>
        <w:t xml:space="preserve"> </w:t>
      </w:r>
      <w:proofErr w:type="spellStart"/>
      <w:r w:rsidR="008B7CE5" w:rsidRPr="00486C93">
        <w:rPr>
          <w:rFonts w:ascii="Times New Roman" w:hAnsi="Times New Roman" w:cs="Times New Roman"/>
          <w:sz w:val="22"/>
          <w:szCs w:val="22"/>
        </w:rPr>
        <w:t>D'Silva</w:t>
      </w:r>
      <w:proofErr w:type="spellEnd"/>
      <w:r w:rsidRPr="00486C93">
        <w:rPr>
          <w:rFonts w:ascii="Times New Roman" w:hAnsi="Times New Roman" w:cs="Times New Roman"/>
          <w:sz w:val="22"/>
          <w:szCs w:val="22"/>
        </w:rPr>
        <w:t xml:space="preserve"> J</w:t>
      </w:r>
      <w:r w:rsidR="00A21228" w:rsidRPr="00486C93">
        <w:rPr>
          <w:rFonts w:ascii="Times New Roman" w:hAnsi="Times New Roman" w:cs="Times New Roman"/>
          <w:sz w:val="22"/>
          <w:szCs w:val="22"/>
        </w:rPr>
        <w:t>.</w:t>
      </w:r>
      <w:r w:rsidR="008B7CE5" w:rsidRPr="00486C93">
        <w:rPr>
          <w:rFonts w:ascii="Times New Roman" w:hAnsi="Times New Roman" w:cs="Times New Roman"/>
          <w:sz w:val="22"/>
          <w:szCs w:val="22"/>
        </w:rPr>
        <w:t>,</w:t>
      </w:r>
      <w:r w:rsidRPr="00486C93">
        <w:rPr>
          <w:rFonts w:ascii="Times New Roman" w:hAnsi="Times New Roman" w:cs="Times New Roman"/>
          <w:sz w:val="22"/>
          <w:szCs w:val="22"/>
        </w:rPr>
        <w:t xml:space="preserve"> et al.</w:t>
      </w:r>
      <w:r w:rsidR="008B7CE5" w:rsidRPr="00486C93">
        <w:rPr>
          <w:rFonts w:ascii="Times New Roman" w:hAnsi="Times New Roman" w:cs="Times New Roman"/>
          <w:sz w:val="22"/>
          <w:szCs w:val="22"/>
        </w:rPr>
        <w:t>,</w:t>
      </w:r>
      <w:r w:rsidRPr="00486C93">
        <w:rPr>
          <w:rFonts w:ascii="Times New Roman" w:hAnsi="Times New Roman" w:cs="Times New Roman"/>
          <w:sz w:val="22"/>
          <w:szCs w:val="22"/>
        </w:rPr>
        <w:t xml:space="preserve"> “Differences in Subjective Experiences to First Use of Menthol and Nonmenthol Cigarettes in a National Sample of Young Adult Cigarette Smokers.” Nicotine &amp; tobacco research: official journal of the Society for Research on Nicotine and Tobacco vol. 20,9 (2018): 1062-1068. </w:t>
      </w:r>
      <w:r w:rsidR="00A21228" w:rsidRPr="00486C93">
        <w:rPr>
          <w:rFonts w:ascii="Times New Roman" w:hAnsi="Times New Roman" w:cs="Times New Roman"/>
          <w:sz w:val="22"/>
          <w:szCs w:val="22"/>
        </w:rPr>
        <w:t>DOI</w:t>
      </w:r>
      <w:r w:rsidRPr="00486C93">
        <w:rPr>
          <w:rFonts w:ascii="Times New Roman" w:hAnsi="Times New Roman" w:cs="Times New Roman"/>
          <w:sz w:val="22"/>
          <w:szCs w:val="22"/>
        </w:rPr>
        <w:t>:10.1093/</w:t>
      </w:r>
      <w:proofErr w:type="spellStart"/>
      <w:r w:rsidRPr="00486C93">
        <w:rPr>
          <w:rFonts w:ascii="Times New Roman" w:hAnsi="Times New Roman" w:cs="Times New Roman"/>
          <w:sz w:val="22"/>
          <w:szCs w:val="22"/>
        </w:rPr>
        <w:t>ntr</w:t>
      </w:r>
      <w:proofErr w:type="spellEnd"/>
      <w:r w:rsidRPr="00486C93">
        <w:rPr>
          <w:rFonts w:ascii="Times New Roman" w:hAnsi="Times New Roman" w:cs="Times New Roman"/>
          <w:sz w:val="22"/>
          <w:szCs w:val="22"/>
        </w:rPr>
        <w:t xml:space="preserve">/ntx18. Available at: www.ncbi.nlm.nih.gov/pmc/articles/PMC6093322/. </w:t>
      </w:r>
    </w:p>
  </w:footnote>
  <w:footnote w:id="3">
    <w:p w14:paraId="084D0C10" w14:textId="6B063BE8"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Smith S</w:t>
      </w:r>
      <w:r w:rsidR="00A21228" w:rsidRPr="00486C93">
        <w:rPr>
          <w:rFonts w:ascii="Times New Roman" w:hAnsi="Times New Roman" w:cs="Times New Roman"/>
          <w:sz w:val="22"/>
          <w:szCs w:val="22"/>
        </w:rPr>
        <w:t xml:space="preserve">. </w:t>
      </w:r>
      <w:r w:rsidRPr="00486C93">
        <w:rPr>
          <w:rFonts w:ascii="Times New Roman" w:hAnsi="Times New Roman" w:cs="Times New Roman"/>
          <w:sz w:val="22"/>
          <w:szCs w:val="22"/>
        </w:rPr>
        <w:t>S</w:t>
      </w:r>
      <w:r w:rsidR="00A21228" w:rsidRPr="00486C93">
        <w:rPr>
          <w:rFonts w:ascii="Times New Roman" w:hAnsi="Times New Roman" w:cs="Times New Roman"/>
          <w:sz w:val="22"/>
          <w:szCs w:val="22"/>
        </w:rPr>
        <w:t>.</w:t>
      </w:r>
      <w:r w:rsidRPr="00486C93">
        <w:rPr>
          <w:rFonts w:ascii="Times New Roman" w:hAnsi="Times New Roman" w:cs="Times New Roman"/>
          <w:sz w:val="22"/>
          <w:szCs w:val="22"/>
        </w:rPr>
        <w:t xml:space="preserve">, </w:t>
      </w:r>
      <w:r w:rsidR="008B7CE5" w:rsidRPr="00486C93">
        <w:rPr>
          <w:rFonts w:ascii="Times New Roman" w:hAnsi="Times New Roman" w:cs="Times New Roman"/>
          <w:sz w:val="22"/>
          <w:szCs w:val="22"/>
        </w:rPr>
        <w:t>et al.,</w:t>
      </w:r>
      <w:r w:rsidRPr="00486C93">
        <w:rPr>
          <w:rFonts w:ascii="Times New Roman" w:hAnsi="Times New Roman" w:cs="Times New Roman"/>
          <w:sz w:val="22"/>
          <w:szCs w:val="22"/>
        </w:rPr>
        <w:t xml:space="preserve"> “Smoking cessation in smokers who smoke menthol and non-menthol cigarettes.” Addiction</w:t>
      </w:r>
      <w:r w:rsidR="00C70E41" w:rsidRPr="00486C93">
        <w:rPr>
          <w:rFonts w:ascii="Times New Roman" w:hAnsi="Times New Roman" w:cs="Times New Roman"/>
          <w:sz w:val="22"/>
          <w:szCs w:val="22"/>
        </w:rPr>
        <w:t>. 2014 Dec;109 (12):2107-17. DOI</w:t>
      </w:r>
      <w:r w:rsidRPr="00486C93">
        <w:rPr>
          <w:rFonts w:ascii="Times New Roman" w:hAnsi="Times New Roman" w:cs="Times New Roman"/>
          <w:sz w:val="22"/>
          <w:szCs w:val="22"/>
        </w:rPr>
        <w:t xml:space="preserve">: 10.1111/add.12661. </w:t>
      </w:r>
      <w:proofErr w:type="spellStart"/>
      <w:r w:rsidRPr="00486C93">
        <w:rPr>
          <w:rFonts w:ascii="Times New Roman" w:hAnsi="Times New Roman" w:cs="Times New Roman"/>
          <w:sz w:val="22"/>
          <w:szCs w:val="22"/>
        </w:rPr>
        <w:t>Epub</w:t>
      </w:r>
      <w:proofErr w:type="spellEnd"/>
      <w:r w:rsidRPr="00486C93">
        <w:rPr>
          <w:rFonts w:ascii="Times New Roman" w:hAnsi="Times New Roman" w:cs="Times New Roman"/>
          <w:sz w:val="22"/>
          <w:szCs w:val="22"/>
        </w:rPr>
        <w:t xml:space="preserve"> 2014 Jul 21. PMID: 24938369; PMCID: PMC4443703. Available at: https://pubmed.ncbi.nlm.nih.gov/24938369/. </w:t>
      </w:r>
    </w:p>
  </w:footnote>
  <w:footnote w:id="4">
    <w:p w14:paraId="0ED489D2" w14:textId="77D0198C"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Tobacco Product Scientific Committee, “Menthol Cigarettes and Public Health: Review of the Scientific Evidence and Recommendations,” </w:t>
      </w:r>
      <w:r w:rsidR="00C849E0" w:rsidRPr="00486C93">
        <w:rPr>
          <w:rFonts w:ascii="Times New Roman" w:hAnsi="Times New Roman" w:cs="Times New Roman"/>
          <w:sz w:val="22"/>
          <w:szCs w:val="22"/>
        </w:rPr>
        <w:t xml:space="preserve">(hereinafter “TPSAC Report”) </w:t>
      </w:r>
      <w:r w:rsidRPr="00486C93">
        <w:rPr>
          <w:rFonts w:ascii="Times New Roman" w:hAnsi="Times New Roman" w:cs="Times New Roman"/>
          <w:sz w:val="22"/>
          <w:szCs w:val="22"/>
        </w:rPr>
        <w:t xml:space="preserve">2011 at 41. Available at: http://www.njgasp.org/wp-content/uploads/2014/05/FDA_TPSAC_report_menthol_March_2011.pdf; </w:t>
      </w:r>
      <w:r w:rsidR="008B7CE5" w:rsidRPr="00486C93">
        <w:rPr>
          <w:rFonts w:ascii="Times New Roman" w:hAnsi="Times New Roman" w:cs="Times New Roman"/>
          <w:sz w:val="22"/>
          <w:szCs w:val="22"/>
        </w:rPr>
        <w:t>https://wayback.archive-it.org/7993/20170405201731/https:/www.fda.gov/downloads/AdvisoryCommittees/CommitteesMeetingMaterials/TobaccoProductsScientificAdvisoryCommittee/UCM269697.pdf</w:t>
      </w:r>
      <w:r w:rsidR="00C849E0" w:rsidRPr="00486C93">
        <w:rPr>
          <w:rFonts w:ascii="Times New Roman" w:hAnsi="Times New Roman" w:cs="Times New Roman"/>
          <w:sz w:val="22"/>
          <w:szCs w:val="22"/>
        </w:rPr>
        <w:t>.</w:t>
      </w:r>
    </w:p>
  </w:footnote>
  <w:footnote w:id="5">
    <w:p w14:paraId="0AB8061F"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TPSAC Report at 42. </w:t>
      </w:r>
    </w:p>
  </w:footnote>
  <w:footnote w:id="6">
    <w:p w14:paraId="50CF9C04" w14:textId="770BEA8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 xml:space="preserve">See attached letter: </w:t>
      </w:r>
      <w:r w:rsidRPr="00486C93">
        <w:rPr>
          <w:rFonts w:ascii="Times New Roman" w:hAnsi="Times New Roman" w:cs="Times New Roman"/>
          <w:sz w:val="22"/>
          <w:szCs w:val="22"/>
        </w:rPr>
        <w:t xml:space="preserve">January 22, 2021 State Attorney General </w:t>
      </w:r>
      <w:proofErr w:type="gramStart"/>
      <w:r w:rsidRPr="00486C93">
        <w:rPr>
          <w:rFonts w:ascii="Times New Roman" w:hAnsi="Times New Roman" w:cs="Times New Roman"/>
          <w:sz w:val="22"/>
          <w:szCs w:val="22"/>
        </w:rPr>
        <w:t>multi-state</w:t>
      </w:r>
      <w:proofErr w:type="gramEnd"/>
      <w:r w:rsidRPr="00486C93">
        <w:rPr>
          <w:rFonts w:ascii="Times New Roman" w:hAnsi="Times New Roman" w:cs="Times New Roman"/>
          <w:sz w:val="22"/>
          <w:szCs w:val="22"/>
        </w:rPr>
        <w:t xml:space="preserve"> Comments on Tobacco Control Legal Consortium, et. al., Citizen Petition to the Federal Food and Drug Administration Related to Prohibiting Menthol as a Characterizing Flavor in Cigarettes (April 12, 2013) Docket No. FDA-2013-P-0435.</w:t>
      </w:r>
    </w:p>
  </w:footnote>
  <w:footnote w:id="7">
    <w:p w14:paraId="47A12D9A"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TPSAC Report at 92.</w:t>
      </w:r>
    </w:p>
  </w:footnote>
  <w:footnote w:id="8">
    <w:p w14:paraId="0D5F5938" w14:textId="5CD18F98"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Bach, L. “Marketing Menthol: The History of Tobacco Industry Targeting of African Americans,”</w:t>
      </w:r>
      <w:r w:rsidR="00C849E0" w:rsidRPr="00486C93">
        <w:rPr>
          <w:rFonts w:ascii="Times New Roman" w:hAnsi="Times New Roman" w:cs="Times New Roman"/>
          <w:sz w:val="22"/>
          <w:szCs w:val="22"/>
        </w:rPr>
        <w:t xml:space="preserve"> (hereinafter “Marketing Menthol”)</w:t>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Tobacco Free Kids,</w:t>
      </w:r>
      <w:r w:rsidRPr="00486C93">
        <w:rPr>
          <w:rFonts w:ascii="Times New Roman" w:hAnsi="Times New Roman" w:cs="Times New Roman"/>
          <w:sz w:val="22"/>
          <w:szCs w:val="22"/>
        </w:rPr>
        <w:t xml:space="preserve"> 23</w:t>
      </w:r>
      <w:r w:rsidRPr="00486C93">
        <w:rPr>
          <w:rFonts w:ascii="Times New Roman" w:hAnsi="Times New Roman" w:cs="Times New Roman"/>
          <w:i/>
          <w:sz w:val="22"/>
          <w:szCs w:val="22"/>
        </w:rPr>
        <w:t xml:space="preserve"> </w:t>
      </w:r>
      <w:r w:rsidRPr="00486C93">
        <w:rPr>
          <w:rFonts w:ascii="Times New Roman" w:hAnsi="Times New Roman" w:cs="Times New Roman"/>
          <w:sz w:val="22"/>
          <w:szCs w:val="22"/>
        </w:rPr>
        <w:t xml:space="preserve">September 2021, https://www.tobaccofreekids.org/assets/factsheets/0400.pdf. </w:t>
      </w:r>
    </w:p>
  </w:footnote>
  <w:footnote w:id="9">
    <w:p w14:paraId="1DEE7EE1"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p>
  </w:footnote>
  <w:footnote w:id="10">
    <w:p w14:paraId="618646CB"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p>
  </w:footnote>
  <w:footnote w:id="11">
    <w:p w14:paraId="7756B767"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University of California San Francisco, Truth Tobacco Industry Documents, </w:t>
      </w:r>
      <w:r w:rsidRPr="00486C93">
        <w:rPr>
          <w:rFonts w:ascii="Times New Roman" w:hAnsi="Times New Roman" w:cs="Times New Roman"/>
          <w:i/>
          <w:sz w:val="22"/>
          <w:szCs w:val="22"/>
        </w:rPr>
        <w:t>Kool Market Development Program. 1983. Brown &amp; Williamson Records</w:t>
      </w:r>
      <w:r w:rsidRPr="00486C93">
        <w:rPr>
          <w:rFonts w:ascii="Times New Roman" w:hAnsi="Times New Roman" w:cs="Times New Roman"/>
          <w:sz w:val="22"/>
          <w:szCs w:val="22"/>
        </w:rPr>
        <w:t>. Available at:  https://www.industrydocumentslibrary.ucsf.edu/tobacco/docs/lqcy0025.</w:t>
      </w:r>
    </w:p>
  </w:footnote>
  <w:footnote w:id="12">
    <w:p w14:paraId="54C6EC91" w14:textId="77777777" w:rsidR="009B7044" w:rsidRPr="00486C93" w:rsidRDefault="009B7044">
      <w:pPr>
        <w:pStyle w:val="FootnoteText"/>
        <w:rPr>
          <w:rFonts w:ascii="Times New Roman" w:hAnsi="Times New Roman" w:cs="Times New Roman"/>
          <w:i/>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p>
  </w:footnote>
  <w:footnote w:id="13">
    <w:p w14:paraId="6E6E6425"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Marketing Menthol at 2.</w:t>
      </w:r>
    </w:p>
  </w:footnote>
  <w:footnote w:id="14">
    <w:p w14:paraId="1C04C7BE"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University of California San Francisco, Truth Tobacco Industry Documents, </w:t>
      </w:r>
      <w:r w:rsidRPr="00486C93">
        <w:rPr>
          <w:rFonts w:ascii="Times New Roman" w:hAnsi="Times New Roman" w:cs="Times New Roman"/>
          <w:i/>
          <w:sz w:val="22"/>
          <w:szCs w:val="22"/>
        </w:rPr>
        <w:t>Hudson RC. Brown &amp; Williamson. Inner city POP Program. Macon, GA: Brown &amp; Williamson Tobacco Corporation, 1979 Oct 15</w:t>
      </w:r>
      <w:r w:rsidRPr="00486C93">
        <w:rPr>
          <w:rFonts w:ascii="Times New Roman" w:hAnsi="Times New Roman" w:cs="Times New Roman"/>
          <w:sz w:val="22"/>
          <w:szCs w:val="22"/>
        </w:rPr>
        <w:t xml:space="preserve">. Available at: http://legacy.library.ucsf.edu/tid/icb91d00.  </w:t>
      </w:r>
    </w:p>
  </w:footnote>
  <w:footnote w:id="15">
    <w:p w14:paraId="7E6F97DD"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In 2004, the attorneys general of New York, Illinois, and Maryland settled their lawsuits against the Brown &amp; Williamson Tobacco Co. over the company’s “Kool MIXX” promotions, which included concerts and merchandise targeted at Black youth. As part of the settlement, the company agreed to substantial limitations on future “Kool MIXX” promotions, and to pay for youth smoking prevention initiatives. </w:t>
      </w:r>
    </w:p>
  </w:footnote>
  <w:footnote w:id="16">
    <w:p w14:paraId="1A22034E"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Marketing Menthol at 2-3.</w:t>
      </w:r>
    </w:p>
  </w:footnote>
  <w:footnote w:id="17">
    <w:p w14:paraId="25E5914B" w14:textId="26DB8322"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Yerger V.</w:t>
      </w:r>
      <w:r w:rsidR="00C849E0" w:rsidRPr="00486C93">
        <w:rPr>
          <w:rFonts w:ascii="Times New Roman" w:hAnsi="Times New Roman" w:cs="Times New Roman"/>
          <w:sz w:val="22"/>
          <w:szCs w:val="22"/>
        </w:rPr>
        <w:t xml:space="preserve"> B., et al</w:t>
      </w:r>
      <w:r w:rsidRPr="00486C93">
        <w:rPr>
          <w:rFonts w:ascii="Times New Roman" w:hAnsi="Times New Roman" w:cs="Times New Roman"/>
          <w:sz w:val="22"/>
          <w:szCs w:val="22"/>
        </w:rPr>
        <w:t xml:space="preserve">, “African American leadership groups: smoking with the enemy,” </w:t>
      </w:r>
      <w:r w:rsidRPr="00486C93">
        <w:rPr>
          <w:rFonts w:ascii="Times New Roman" w:hAnsi="Times New Roman" w:cs="Times New Roman"/>
          <w:i/>
          <w:iCs/>
          <w:sz w:val="22"/>
          <w:szCs w:val="22"/>
        </w:rPr>
        <w:t xml:space="preserve">Tobacco Control, </w:t>
      </w:r>
      <w:r w:rsidRPr="00486C93">
        <w:rPr>
          <w:rFonts w:ascii="Times New Roman" w:hAnsi="Times New Roman" w:cs="Times New Roman"/>
          <w:sz w:val="22"/>
          <w:szCs w:val="22"/>
        </w:rPr>
        <w:t xml:space="preserve">11: 335-345, 2002. Quote from Bateman, M. [Total Minority Marketing Plan]. Brown and Williamson. September 7, 1984. Bates No. 531000141-0144. http://legacy.library.ucsf.edu/tid/eph40f00.  </w:t>
      </w:r>
    </w:p>
  </w:footnote>
  <w:footnote w:id="18">
    <w:p w14:paraId="7303A86F"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r w:rsidRPr="00486C93">
        <w:rPr>
          <w:rFonts w:ascii="Times New Roman" w:hAnsi="Times New Roman" w:cs="Times New Roman"/>
          <w:sz w:val="22"/>
          <w:szCs w:val="22"/>
        </w:rPr>
        <w:t xml:space="preserve">. </w:t>
      </w:r>
    </w:p>
  </w:footnote>
  <w:footnote w:id="19">
    <w:p w14:paraId="6E61A162"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r w:rsidRPr="00486C93">
        <w:rPr>
          <w:rFonts w:ascii="Times New Roman" w:hAnsi="Times New Roman" w:cs="Times New Roman"/>
          <w:sz w:val="22"/>
          <w:szCs w:val="22"/>
        </w:rPr>
        <w:t xml:space="preserve"> at 3.</w:t>
      </w:r>
    </w:p>
  </w:footnote>
  <w:footnote w:id="20">
    <w:p w14:paraId="32791E92" w14:textId="3C6BB70D"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proofErr w:type="spellStart"/>
      <w:r w:rsidRPr="00486C93">
        <w:rPr>
          <w:rFonts w:ascii="Times New Roman" w:hAnsi="Times New Roman" w:cs="Times New Roman"/>
          <w:sz w:val="22"/>
          <w:szCs w:val="22"/>
        </w:rPr>
        <w:t>Mills</w:t>
      </w:r>
      <w:proofErr w:type="spellEnd"/>
      <w:r w:rsidRPr="00486C93">
        <w:rPr>
          <w:rFonts w:ascii="Times New Roman" w:hAnsi="Times New Roman" w:cs="Times New Roman"/>
          <w:sz w:val="22"/>
          <w:szCs w:val="22"/>
        </w:rPr>
        <w:t xml:space="preserve"> S.</w:t>
      </w:r>
      <w:r w:rsidR="00C849E0" w:rsidRPr="00486C93">
        <w:rPr>
          <w:rFonts w:ascii="Times New Roman" w:hAnsi="Times New Roman" w:cs="Times New Roman"/>
          <w:sz w:val="22"/>
          <w:szCs w:val="22"/>
        </w:rPr>
        <w:t xml:space="preserve"> D., et al</w:t>
      </w:r>
      <w:r w:rsidRPr="00486C93">
        <w:rPr>
          <w:rFonts w:ascii="Times New Roman" w:hAnsi="Times New Roman" w:cs="Times New Roman"/>
          <w:sz w:val="22"/>
          <w:szCs w:val="22"/>
        </w:rPr>
        <w:t xml:space="preserve">, “Disparities in retail marketing for menthol cigarettes in the United States, 2015,” Health Place. 2018 Sep; 53:62-70. </w:t>
      </w:r>
      <w:r w:rsidR="00C70E41" w:rsidRPr="00486C93">
        <w:rPr>
          <w:rFonts w:ascii="Times New Roman" w:hAnsi="Times New Roman" w:cs="Times New Roman"/>
          <w:sz w:val="22"/>
          <w:szCs w:val="22"/>
        </w:rPr>
        <w:t>DOI</w:t>
      </w:r>
      <w:r w:rsidRPr="00486C93">
        <w:rPr>
          <w:rFonts w:ascii="Times New Roman" w:hAnsi="Times New Roman" w:cs="Times New Roman"/>
          <w:sz w:val="22"/>
          <w:szCs w:val="22"/>
        </w:rPr>
        <w:t>: 10.1016/j.healthplace.2018.06.011. Available At: https://pubmed.ncbi.nlm.nih.gov/30055469/.</w:t>
      </w:r>
    </w:p>
  </w:footnote>
  <w:footnote w:id="21">
    <w:p w14:paraId="6B968527" w14:textId="023496B2"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00C849E0" w:rsidRPr="00486C93">
        <w:rPr>
          <w:rFonts w:ascii="Times New Roman" w:hAnsi="Times New Roman" w:cs="Times New Roman"/>
          <w:sz w:val="22"/>
          <w:szCs w:val="22"/>
        </w:rPr>
        <w:t xml:space="preserve"> Moreland-Russell S., et al</w:t>
      </w:r>
      <w:r w:rsidRPr="00486C93">
        <w:rPr>
          <w:rFonts w:ascii="Times New Roman" w:hAnsi="Times New Roman" w:cs="Times New Roman"/>
          <w:sz w:val="22"/>
          <w:szCs w:val="22"/>
        </w:rPr>
        <w:t xml:space="preserve">, “Disparities and Menthol Marketing: Additional Evidence in Support of Point of Sale Policies,” International Journal of Environmental Research and Public Health, </w:t>
      </w:r>
      <w:r w:rsidR="00C849E0" w:rsidRPr="00486C93">
        <w:rPr>
          <w:rFonts w:ascii="Times New Roman" w:hAnsi="Times New Roman" w:cs="Times New Roman"/>
          <w:sz w:val="22"/>
          <w:szCs w:val="22"/>
        </w:rPr>
        <w:t xml:space="preserve">DOI: </w:t>
      </w:r>
      <w:r w:rsidRPr="00486C93">
        <w:rPr>
          <w:rFonts w:ascii="Times New Roman" w:hAnsi="Times New Roman" w:cs="Times New Roman"/>
          <w:sz w:val="22"/>
          <w:szCs w:val="22"/>
        </w:rPr>
        <w:t>10: 4571-4583, 2013. Available at: https://www.ncbi.nlm.nih.gov/pmc/articles/PMC3823340/.</w:t>
      </w:r>
    </w:p>
  </w:footnote>
  <w:footnote w:id="22">
    <w:p w14:paraId="087F1944"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Marketing Menthol at 5.</w:t>
      </w:r>
    </w:p>
  </w:footnote>
  <w:footnote w:id="23">
    <w:p w14:paraId="7EF53CF8"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Quote by American Medical Association President, Beverly R. Bailey, MD. “FDA agrees to ban menthol to protect African Americans”, </w:t>
      </w:r>
      <w:r w:rsidRPr="00486C93">
        <w:rPr>
          <w:rFonts w:ascii="Times New Roman" w:hAnsi="Times New Roman" w:cs="Times New Roman"/>
          <w:i/>
          <w:sz w:val="22"/>
          <w:szCs w:val="22"/>
        </w:rPr>
        <w:t>AMA Press Release</w:t>
      </w:r>
      <w:r w:rsidRPr="00486C93">
        <w:rPr>
          <w:rFonts w:ascii="Times New Roman" w:hAnsi="Times New Roman" w:cs="Times New Roman"/>
          <w:sz w:val="22"/>
          <w:szCs w:val="22"/>
        </w:rPr>
        <w:t>, 29 April 2021, https://www.ama-assn.org/press-center/press-releases/fda-agrees-ban-menthol-protect-african-americans.</w:t>
      </w:r>
    </w:p>
  </w:footnote>
  <w:footnote w:id="24">
    <w:p w14:paraId="2130E6DD"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Tobacco Product Standard in Menthol Cigarettes. 87 FR 26454. May 4, 2022. Docket No. FDA-2021-N-1349 at 26431. Available at: https://www.federalregister.gov/documents/2022/05/04/2022-08994/tobacco-product-standard-for-menthol-in-cigarettes. </w:t>
      </w:r>
    </w:p>
  </w:footnote>
  <w:footnote w:id="25">
    <w:p w14:paraId="6C156DFF" w14:textId="77777777" w:rsidR="009B7044" w:rsidRPr="00486C93" w:rsidRDefault="009B7044">
      <w:pPr>
        <w:pStyle w:val="Defaul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 xml:space="preserve">See </w:t>
      </w:r>
      <w:r w:rsidRPr="00486C93">
        <w:rPr>
          <w:rFonts w:ascii="Times New Roman" w:hAnsi="Times New Roman" w:cs="Times New Roman"/>
          <w:sz w:val="22"/>
          <w:szCs w:val="22"/>
        </w:rPr>
        <w:t>aforementioned attached</w:t>
      </w:r>
      <w:r w:rsidRPr="00486C93">
        <w:rPr>
          <w:rFonts w:ascii="Times New Roman" w:hAnsi="Times New Roman" w:cs="Times New Roman"/>
          <w:i/>
          <w:sz w:val="22"/>
          <w:szCs w:val="22"/>
        </w:rPr>
        <w:t xml:space="preserve"> </w:t>
      </w:r>
      <w:r w:rsidRPr="00486C93">
        <w:rPr>
          <w:rFonts w:ascii="Times New Roman" w:hAnsi="Times New Roman" w:cs="Times New Roman"/>
          <w:sz w:val="22"/>
          <w:szCs w:val="22"/>
        </w:rPr>
        <w:t xml:space="preserve">January 22, 2021 multistate letter. </w:t>
      </w:r>
    </w:p>
  </w:footnote>
  <w:footnote w:id="26">
    <w:p w14:paraId="0D29B4F1"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15 U.S.C. §§ 375-378 and 18 U.S.C. § 1716E.</w:t>
      </w:r>
    </w:p>
  </w:footnote>
  <w:footnote w:id="27">
    <w:p w14:paraId="140F4B35"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18 U.S.C. §§ 2341-2346.</w:t>
      </w:r>
    </w:p>
  </w:footnote>
  <w:footnote w:id="28">
    <w:p w14:paraId="29C4F8F0" w14:textId="1E661B82"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Since the </w:t>
      </w:r>
      <w:r w:rsidR="0048646A" w:rsidRPr="00486C93">
        <w:rPr>
          <w:rFonts w:ascii="Times New Roman" w:hAnsi="Times New Roman" w:cs="Times New Roman"/>
          <w:sz w:val="22"/>
          <w:szCs w:val="22"/>
        </w:rPr>
        <w:t>States’</w:t>
      </w:r>
      <w:r w:rsidRPr="00486C93">
        <w:rPr>
          <w:rFonts w:ascii="Times New Roman" w:hAnsi="Times New Roman" w:cs="Times New Roman"/>
          <w:sz w:val="22"/>
          <w:szCs w:val="22"/>
        </w:rPr>
        <w:t xml:space="preserve"> (2018 comment), there have been over 50 jurisdictions to pass menthol bans.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“Impact of Menthol Cigarettes on Youth Smoking Initiation and Health Disparities” </w:t>
      </w:r>
      <w:r w:rsidRPr="00486C93">
        <w:rPr>
          <w:rFonts w:ascii="Times New Roman" w:hAnsi="Times New Roman" w:cs="Times New Roman"/>
          <w:i/>
          <w:sz w:val="22"/>
          <w:szCs w:val="22"/>
        </w:rPr>
        <w:t>Campaign for Tobacco Free Kids</w:t>
      </w:r>
      <w:r w:rsidRPr="00486C93">
        <w:rPr>
          <w:rFonts w:ascii="Times New Roman" w:hAnsi="Times New Roman" w:cs="Times New Roman"/>
          <w:sz w:val="22"/>
          <w:szCs w:val="22"/>
        </w:rPr>
        <w:t>, https://www.tobaccofreekids.org/assets/factsheets/0390.pdf</w:t>
      </w:r>
      <w:r w:rsidR="00C85655" w:rsidRPr="00486C93">
        <w:rPr>
          <w:rFonts w:ascii="Times New Roman" w:hAnsi="Times New Roman" w:cs="Times New Roman"/>
          <w:sz w:val="22"/>
          <w:szCs w:val="22"/>
        </w:rPr>
        <w:t>.</w:t>
      </w:r>
    </w:p>
  </w:footnote>
  <w:footnote w:id="29">
    <w:p w14:paraId="048ECA03" w14:textId="6F7BC366"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proofErr w:type="spellStart"/>
      <w:r w:rsidR="005347C3" w:rsidRPr="00486C93">
        <w:rPr>
          <w:rFonts w:ascii="Times New Roman" w:hAnsi="Times New Roman" w:cs="Times New Roman"/>
          <w:sz w:val="22"/>
          <w:szCs w:val="22"/>
        </w:rPr>
        <w:t>Cadham</w:t>
      </w:r>
      <w:proofErr w:type="spellEnd"/>
      <w:r w:rsidR="005347C3" w:rsidRPr="00486C93">
        <w:rPr>
          <w:rFonts w:ascii="Times New Roman" w:hAnsi="Times New Roman" w:cs="Times New Roman"/>
          <w:sz w:val="22"/>
          <w:szCs w:val="22"/>
        </w:rPr>
        <w:t xml:space="preserve"> J. C., et al, The actual and anticipated effects of a menthol cigarette ban: a scoping review. BMC Public Health. 2020; 20: 1055. DOI: 10.1186/s12889-020-09055-z.  Available at: https://tobaccocontrol.bmj.com/content/early/2021/03/31/tobaccocontrol-2020-056259.</w:t>
      </w:r>
    </w:p>
  </w:footnote>
  <w:footnote w:id="30">
    <w:p w14:paraId="74E878C1" w14:textId="44758443"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color w:val="323232"/>
          <w:sz w:val="22"/>
          <w:szCs w:val="22"/>
        </w:rPr>
        <w:t>Brown J</w:t>
      </w:r>
      <w:r w:rsidR="005347C3" w:rsidRPr="00486C93">
        <w:rPr>
          <w:rFonts w:ascii="Times New Roman" w:hAnsi="Times New Roman" w:cs="Times New Roman"/>
          <w:color w:val="323232"/>
          <w:sz w:val="22"/>
          <w:szCs w:val="22"/>
        </w:rPr>
        <w:t>.</w:t>
      </w:r>
      <w:r w:rsidR="005347C3" w:rsidRPr="00486C93">
        <w:rPr>
          <w:rFonts w:ascii="Times New Roman" w:hAnsi="Times New Roman" w:cs="Times New Roman"/>
          <w:sz w:val="22"/>
          <w:szCs w:val="22"/>
        </w:rPr>
        <w:t>, et al,</w:t>
      </w:r>
      <w:r w:rsidRPr="00486C93">
        <w:rPr>
          <w:rFonts w:ascii="Times New Roman" w:hAnsi="Times New Roman" w:cs="Times New Roman"/>
          <w:sz w:val="22"/>
          <w:szCs w:val="22"/>
        </w:rPr>
        <w:t xml:space="preserve"> Tobacco industry response to menthol cigarette bans in Alberta and Nova Scotia, Canada. Tob Control. 2017; 26:e71-e74</w:t>
      </w:r>
      <w:r w:rsidRPr="00486C93">
        <w:rPr>
          <w:rFonts w:ascii="Times New Roman" w:hAnsi="Times New Roman" w:cs="Times New Roman"/>
          <w:i/>
          <w:iCs/>
          <w:sz w:val="22"/>
          <w:szCs w:val="22"/>
        </w:rPr>
        <w:t xml:space="preserve">. </w:t>
      </w:r>
      <w:r w:rsidRPr="00486C93">
        <w:rPr>
          <w:rFonts w:ascii="Times New Roman" w:hAnsi="Times New Roman" w:cs="Times New Roman"/>
          <w:iCs/>
          <w:sz w:val="22"/>
          <w:szCs w:val="22"/>
        </w:rPr>
        <w:t>Available at:</w:t>
      </w:r>
      <w:r w:rsidRPr="00486C93">
        <w:rPr>
          <w:rFonts w:ascii="Times New Roman" w:hAnsi="Times New Roman" w:cs="Times New Roman"/>
          <w:i/>
          <w:iCs/>
          <w:sz w:val="22"/>
          <w:szCs w:val="22"/>
        </w:rPr>
        <w:t xml:space="preserve"> </w:t>
      </w:r>
      <w:r w:rsidRPr="00486C93">
        <w:rPr>
          <w:rFonts w:ascii="Times New Roman" w:hAnsi="Times New Roman" w:cs="Times New Roman"/>
          <w:sz w:val="22"/>
          <w:szCs w:val="22"/>
        </w:rPr>
        <w:t>https://tobaccocontrol.bmj.com/content/26/e1/e71.long.</w:t>
      </w:r>
    </w:p>
  </w:footnote>
  <w:footnote w:id="31">
    <w:p w14:paraId="156D6FA3" w14:textId="2EAC6F54"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proofErr w:type="spellStart"/>
      <w:r w:rsidRPr="00486C93">
        <w:rPr>
          <w:rFonts w:ascii="Times New Roman" w:hAnsi="Times New Roman" w:cs="Times New Roman"/>
          <w:sz w:val="22"/>
          <w:szCs w:val="22"/>
        </w:rPr>
        <w:t>Cadham</w:t>
      </w:r>
      <w:proofErr w:type="spellEnd"/>
      <w:r w:rsidRPr="00486C93">
        <w:rPr>
          <w:rFonts w:ascii="Times New Roman" w:hAnsi="Times New Roman" w:cs="Times New Roman"/>
          <w:sz w:val="22"/>
          <w:szCs w:val="22"/>
        </w:rPr>
        <w:t xml:space="preserve"> J</w:t>
      </w:r>
      <w:r w:rsidR="005347C3" w:rsidRPr="00486C93">
        <w:rPr>
          <w:rFonts w:ascii="Times New Roman" w:hAnsi="Times New Roman" w:cs="Times New Roman"/>
          <w:sz w:val="22"/>
          <w:szCs w:val="22"/>
        </w:rPr>
        <w:t xml:space="preserve">. </w:t>
      </w:r>
      <w:r w:rsidRPr="00486C93">
        <w:rPr>
          <w:rFonts w:ascii="Times New Roman" w:hAnsi="Times New Roman" w:cs="Times New Roman"/>
          <w:sz w:val="22"/>
          <w:szCs w:val="22"/>
        </w:rPr>
        <w:t>C</w:t>
      </w:r>
      <w:r w:rsidR="005347C3" w:rsidRPr="00486C93">
        <w:rPr>
          <w:rFonts w:ascii="Times New Roman" w:hAnsi="Times New Roman" w:cs="Times New Roman"/>
          <w:sz w:val="22"/>
          <w:szCs w:val="22"/>
        </w:rPr>
        <w:t>., et al,</w:t>
      </w:r>
      <w:r w:rsidRPr="00486C93">
        <w:rPr>
          <w:rFonts w:ascii="Times New Roman" w:hAnsi="Times New Roman" w:cs="Times New Roman"/>
          <w:sz w:val="22"/>
          <w:szCs w:val="22"/>
        </w:rPr>
        <w:t xml:space="preserve"> The actual and anticipated effects of a menthol cigarette ban: a scoping review. BMC Public Health. 2020;</w:t>
      </w:r>
      <w:r w:rsidR="00C70E41" w:rsidRPr="00486C93">
        <w:rPr>
          <w:rFonts w:ascii="Times New Roman" w:hAnsi="Times New Roman" w:cs="Times New Roman"/>
          <w:sz w:val="22"/>
          <w:szCs w:val="22"/>
        </w:rPr>
        <w:t xml:space="preserve"> 20: 1055. DOI: </w:t>
      </w:r>
      <w:r w:rsidRPr="00486C93">
        <w:rPr>
          <w:rFonts w:ascii="Times New Roman" w:hAnsi="Times New Roman" w:cs="Times New Roman"/>
          <w:sz w:val="22"/>
          <w:szCs w:val="22"/>
        </w:rPr>
        <w:t xml:space="preserve">10.1186/s12889-020-09055-z.  Available at: https://tobaccocontrol.bmj.com/content/early/2021/03/31/tobaccocontrol-2020-056259. </w:t>
      </w:r>
    </w:p>
  </w:footnote>
  <w:footnote w:id="32">
    <w:p w14:paraId="22608CDE" w14:textId="5EB2DDC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proofErr w:type="spellStart"/>
      <w:r w:rsidRPr="00486C93">
        <w:rPr>
          <w:rFonts w:ascii="Times New Roman" w:hAnsi="Times New Roman" w:cs="Times New Roman"/>
          <w:sz w:val="22"/>
          <w:szCs w:val="22"/>
        </w:rPr>
        <w:t>Chaiton</w:t>
      </w:r>
      <w:proofErr w:type="spellEnd"/>
      <w:r w:rsidRPr="00486C93">
        <w:rPr>
          <w:rFonts w:ascii="Times New Roman" w:hAnsi="Times New Roman" w:cs="Times New Roman"/>
          <w:sz w:val="22"/>
          <w:szCs w:val="22"/>
        </w:rPr>
        <w:t xml:space="preserve"> M, Schwartz R, Cohen JE, et al. Association of Ontario’s Ban on Menthol Cigarettes With Smoking Behavior 1 Month After Implementation. JAMA Intern Med. 2018 May 1; 178(5</w:t>
      </w:r>
      <w:r w:rsidR="00C70E41" w:rsidRPr="00486C93">
        <w:rPr>
          <w:rFonts w:ascii="Times New Roman" w:hAnsi="Times New Roman" w:cs="Times New Roman"/>
          <w:sz w:val="22"/>
          <w:szCs w:val="22"/>
        </w:rPr>
        <w:t xml:space="preserve">):710-711. DOI: </w:t>
      </w:r>
      <w:r w:rsidRPr="00486C93">
        <w:rPr>
          <w:rFonts w:ascii="Times New Roman" w:hAnsi="Times New Roman" w:cs="Times New Roman"/>
          <w:sz w:val="22"/>
          <w:szCs w:val="22"/>
        </w:rPr>
        <w:t xml:space="preserve">10.1001/jamainternmed.2017.8650. Available at: https://jamanetwork.com/journals/jamainternalmedicine/fullarticle/2673373. </w:t>
      </w:r>
    </w:p>
  </w:footnote>
  <w:footnote w:id="33">
    <w:p w14:paraId="6D08F384" w14:textId="6EEDE645" w:rsidR="009B7044" w:rsidRPr="00486C93" w:rsidRDefault="009B7044">
      <w:pPr>
        <w:shd w:val="clear" w:color="auto" w:fill="FFFFFF"/>
        <w:spacing w:after="0"/>
        <w:rPr>
          <w:rFonts w:ascii="Times New Roman" w:eastAsia="Times New Roman" w:hAnsi="Times New Roman" w:cs="Times New Roman"/>
          <w:color w:val="5B616B"/>
        </w:rPr>
      </w:pPr>
      <w:r w:rsidRPr="00486C93">
        <w:rPr>
          <w:rStyle w:val="FootnoteReference"/>
          <w:rFonts w:ascii="Times New Roman" w:hAnsi="Times New Roman" w:cs="Times New Roman"/>
        </w:rPr>
        <w:footnoteRef/>
      </w:r>
      <w:r w:rsidRPr="00486C93">
        <w:rPr>
          <w:rFonts w:ascii="Times New Roman" w:hAnsi="Times New Roman" w:cs="Times New Roman"/>
        </w:rPr>
        <w:t xml:space="preserve"> </w:t>
      </w:r>
      <w:proofErr w:type="spellStart"/>
      <w:r w:rsidR="005347C3" w:rsidRPr="00486C93">
        <w:rPr>
          <w:rFonts w:ascii="Times New Roman" w:hAnsi="Times New Roman" w:cs="Times New Roman"/>
        </w:rPr>
        <w:t>Chaiton</w:t>
      </w:r>
      <w:proofErr w:type="spellEnd"/>
      <w:r w:rsidR="005347C3" w:rsidRPr="00486C93">
        <w:rPr>
          <w:rFonts w:ascii="Times New Roman" w:hAnsi="Times New Roman" w:cs="Times New Roman"/>
        </w:rPr>
        <w:t xml:space="preserve"> M., et al,</w:t>
      </w:r>
      <w:r w:rsidRPr="00486C93">
        <w:rPr>
          <w:rFonts w:ascii="Times New Roman" w:hAnsi="Times New Roman" w:cs="Times New Roman"/>
        </w:rPr>
        <w:t xml:space="preserve"> Prior Daily Menthol Smokers More Likely to Quit 2 Years After a Menthol Ban than Non-Menthol Smokers: A Population Cohort Study. </w:t>
      </w:r>
      <w:r w:rsidRPr="00486C93">
        <w:rPr>
          <w:rFonts w:ascii="Times New Roman" w:hAnsi="Times New Roman" w:cs="Times New Roman"/>
          <w:color w:val="212121"/>
          <w:shd w:val="clear" w:color="auto" w:fill="FFFFFF"/>
        </w:rPr>
        <w:t xml:space="preserve">Nicotine Tob Res. 2021 Aug 18;23(9):1584-1589. </w:t>
      </w:r>
      <w:r w:rsidR="00C70E41" w:rsidRPr="00486C93">
        <w:rPr>
          <w:rFonts w:ascii="Times New Roman" w:hAnsi="Times New Roman" w:cs="Times New Roman"/>
          <w:color w:val="212121"/>
          <w:shd w:val="clear" w:color="auto" w:fill="FFFFFF"/>
        </w:rPr>
        <w:t>DOI</w:t>
      </w:r>
      <w:r w:rsidRPr="00486C93">
        <w:rPr>
          <w:rFonts w:ascii="Times New Roman" w:hAnsi="Times New Roman" w:cs="Times New Roman"/>
          <w:color w:val="212121"/>
          <w:shd w:val="clear" w:color="auto" w:fill="FFFFFF"/>
        </w:rPr>
        <w:t>: 10.1093/</w:t>
      </w:r>
      <w:proofErr w:type="spellStart"/>
      <w:r w:rsidRPr="00486C93">
        <w:rPr>
          <w:rFonts w:ascii="Times New Roman" w:hAnsi="Times New Roman" w:cs="Times New Roman"/>
          <w:color w:val="212121"/>
          <w:shd w:val="clear" w:color="auto" w:fill="FFFFFF"/>
        </w:rPr>
        <w:t>ntr</w:t>
      </w:r>
      <w:proofErr w:type="spellEnd"/>
      <w:r w:rsidRPr="00486C93">
        <w:rPr>
          <w:rFonts w:ascii="Times New Roman" w:hAnsi="Times New Roman" w:cs="Times New Roman"/>
          <w:color w:val="212121"/>
          <w:shd w:val="clear" w:color="auto" w:fill="FFFFFF"/>
        </w:rPr>
        <w:t xml:space="preserve">/ntab042. Available at: </w:t>
      </w:r>
      <w:r w:rsidRPr="00486C93">
        <w:rPr>
          <w:rFonts w:ascii="Times New Roman" w:hAnsi="Times New Roman" w:cs="Times New Roman"/>
          <w:color w:val="212121"/>
        </w:rPr>
        <w:t>https://pubmed.ncbi.nlm.nih.gov/33693745/</w:t>
      </w:r>
      <w:r w:rsidRPr="00486C93">
        <w:rPr>
          <w:rFonts w:ascii="Times New Roman" w:hAnsi="Times New Roman" w:cs="Times New Roman"/>
          <w:color w:val="212121"/>
          <w:shd w:val="clear" w:color="auto" w:fill="FFFFFF"/>
        </w:rPr>
        <w:t>.</w:t>
      </w:r>
    </w:p>
  </w:footnote>
  <w:footnote w:id="34">
    <w:p w14:paraId="0B730B1D" w14:textId="2D45ACE0" w:rsidR="009B7044" w:rsidRPr="00486C93" w:rsidRDefault="009B7044">
      <w:pPr>
        <w:shd w:val="clear" w:color="auto" w:fill="FFFFFF"/>
        <w:spacing w:after="0"/>
        <w:rPr>
          <w:rFonts w:ascii="Times New Roman" w:hAnsi="Times New Roman" w:cs="Times New Roman"/>
        </w:rPr>
      </w:pPr>
      <w:r w:rsidRPr="00486C93">
        <w:rPr>
          <w:rStyle w:val="FootnoteReference"/>
          <w:rFonts w:ascii="Times New Roman" w:hAnsi="Times New Roman" w:cs="Times New Roman"/>
        </w:rPr>
        <w:footnoteRef/>
      </w:r>
      <w:r w:rsidRPr="00486C93">
        <w:rPr>
          <w:rFonts w:ascii="Times New Roman" w:hAnsi="Times New Roman" w:cs="Times New Roman"/>
        </w:rPr>
        <w:t xml:space="preserve"> </w:t>
      </w:r>
      <w:r w:rsidRPr="00486C93">
        <w:rPr>
          <w:rFonts w:ascii="Times New Roman" w:eastAsia="Times New Roman" w:hAnsi="Times New Roman" w:cs="Times New Roman"/>
        </w:rPr>
        <w:t>Fong G</w:t>
      </w:r>
      <w:r w:rsidR="005347C3" w:rsidRPr="00486C93">
        <w:rPr>
          <w:rFonts w:ascii="Times New Roman" w:eastAsia="Times New Roman" w:hAnsi="Times New Roman" w:cs="Times New Roman"/>
        </w:rPr>
        <w:t xml:space="preserve">. </w:t>
      </w:r>
      <w:r w:rsidRPr="00486C93">
        <w:rPr>
          <w:rFonts w:ascii="Times New Roman" w:eastAsia="Times New Roman" w:hAnsi="Times New Roman" w:cs="Times New Roman"/>
        </w:rPr>
        <w:t>T</w:t>
      </w:r>
      <w:r w:rsidR="005347C3" w:rsidRPr="00486C93">
        <w:rPr>
          <w:rFonts w:ascii="Times New Roman" w:eastAsia="Times New Roman" w:hAnsi="Times New Roman" w:cs="Times New Roman"/>
        </w:rPr>
        <w:t>.</w:t>
      </w:r>
      <w:r w:rsidRPr="00486C93">
        <w:rPr>
          <w:rFonts w:ascii="Times New Roman" w:eastAsia="Times New Roman" w:hAnsi="Times New Roman" w:cs="Times New Roman"/>
        </w:rPr>
        <w:t>,</w:t>
      </w:r>
      <w:r w:rsidRPr="00486C93">
        <w:rPr>
          <w:rFonts w:ascii="Times New Roman" w:eastAsia="Times New Roman" w:hAnsi="Times New Roman" w:cs="Times New Roman"/>
          <w:i/>
          <w:iCs/>
        </w:rPr>
        <w:t xml:space="preserve"> </w:t>
      </w:r>
      <w:r w:rsidRPr="00486C93">
        <w:rPr>
          <w:rFonts w:ascii="Times New Roman" w:eastAsia="Times New Roman" w:hAnsi="Times New Roman" w:cs="Times New Roman"/>
          <w:iCs/>
        </w:rPr>
        <w:t>et al</w:t>
      </w:r>
      <w:r w:rsidR="005347C3" w:rsidRPr="00486C93">
        <w:rPr>
          <w:rFonts w:ascii="Times New Roman" w:eastAsia="Times New Roman" w:hAnsi="Times New Roman" w:cs="Times New Roman"/>
          <w:iCs/>
        </w:rPr>
        <w:t>,</w:t>
      </w:r>
      <w:r w:rsidRPr="00486C93">
        <w:rPr>
          <w:rFonts w:ascii="Times New Roman" w:eastAsia="Times New Roman" w:hAnsi="Times New Roman" w:cs="Times New Roman"/>
        </w:rPr>
        <w:t xml:space="preserve"> Impact of Canada’s menthol cigarette ban on quitting among menthol smokers: pooled analysis of pre–post evaluation from the ITC Project and the Ontario Menthol Ban Study and projections of impact in the USA </w:t>
      </w:r>
      <w:r w:rsidRPr="00486C93">
        <w:rPr>
          <w:rFonts w:ascii="Times New Roman" w:eastAsia="Times New Roman" w:hAnsi="Times New Roman" w:cs="Times New Roman"/>
          <w:i/>
          <w:iCs/>
        </w:rPr>
        <w:t>Tobacco Control </w:t>
      </w:r>
      <w:r w:rsidRPr="00486C93">
        <w:rPr>
          <w:rFonts w:ascii="Times New Roman" w:eastAsia="Times New Roman" w:hAnsi="Times New Roman" w:cs="Times New Roman"/>
        </w:rPr>
        <w:t>Published Online First: 28 April 2022. </w:t>
      </w:r>
      <w:r w:rsidR="00C70E41" w:rsidRPr="00486C93">
        <w:rPr>
          <w:rFonts w:ascii="Times New Roman" w:eastAsia="Times New Roman" w:hAnsi="Times New Roman" w:cs="Times New Roman"/>
        </w:rPr>
        <w:t>DOI</w:t>
      </w:r>
      <w:r w:rsidRPr="00486C93">
        <w:rPr>
          <w:rFonts w:ascii="Times New Roman" w:eastAsia="Times New Roman" w:hAnsi="Times New Roman" w:cs="Times New Roman"/>
        </w:rPr>
        <w:t xml:space="preserve">: 10.1136/tobaccocontrol-2021-057227. Available at: </w:t>
      </w:r>
      <w:r w:rsidRPr="00486C93">
        <w:rPr>
          <w:rFonts w:ascii="Times New Roman" w:hAnsi="Times New Roman" w:cs="Times New Roman"/>
        </w:rPr>
        <w:t>https://tobaccocontrol.bmj.com/content/early/2022/04/27/tobaccocontrol-2021-057227</w:t>
      </w:r>
      <w:r w:rsidRPr="00486C93">
        <w:rPr>
          <w:rFonts w:ascii="Times New Roman" w:eastAsia="Times New Roman" w:hAnsi="Times New Roman" w:cs="Times New Roman"/>
        </w:rPr>
        <w:t xml:space="preserve"> </w:t>
      </w:r>
    </w:p>
  </w:footnote>
  <w:footnote w:id="35">
    <w:p w14:paraId="577E0A43"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attached July 3, 2018 letter “Comments to “Draft Concept Paper Illicit Trade in Tobacco Products </w:t>
      </w:r>
      <w:proofErr w:type="gramStart"/>
      <w:r w:rsidRPr="00486C93">
        <w:rPr>
          <w:rFonts w:ascii="Times New Roman" w:hAnsi="Times New Roman" w:cs="Times New Roman"/>
          <w:sz w:val="22"/>
          <w:szCs w:val="22"/>
        </w:rPr>
        <w:t>After</w:t>
      </w:r>
      <w:proofErr w:type="gramEnd"/>
      <w:r w:rsidRPr="00486C93">
        <w:rPr>
          <w:rFonts w:ascii="Times New Roman" w:hAnsi="Times New Roman" w:cs="Times New Roman"/>
          <w:sz w:val="22"/>
          <w:szCs w:val="22"/>
        </w:rPr>
        <w:t xml:space="preserve"> Implementation of the Food and Drug Administration Product Standard, and Request for Comments” Docket No. FDA-2018-N-0529, Federal Register col.83, no. 52, March 16, 2018, 11754-55. </w:t>
      </w:r>
    </w:p>
  </w:footnote>
  <w:footnote w:id="36">
    <w:p w14:paraId="195C850F"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r w:rsidRPr="00486C93">
        <w:rPr>
          <w:rFonts w:ascii="Times New Roman" w:hAnsi="Times New Roman" w:cs="Times New Roman"/>
          <w:sz w:val="22"/>
          <w:szCs w:val="22"/>
        </w:rPr>
        <w:t>.</w:t>
      </w:r>
    </w:p>
  </w:footnote>
  <w:footnote w:id="37">
    <w:p w14:paraId="0D694653"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Tobacco Product Standard in Menthol Cigarettes, </w:t>
      </w:r>
      <w:r w:rsidRPr="00486C93">
        <w:rPr>
          <w:rFonts w:ascii="Times New Roman" w:hAnsi="Times New Roman" w:cs="Times New Roman"/>
          <w:i/>
          <w:sz w:val="22"/>
          <w:szCs w:val="22"/>
        </w:rPr>
        <w:t>supra</w:t>
      </w:r>
      <w:r w:rsidRPr="00486C93">
        <w:rPr>
          <w:rFonts w:ascii="Times New Roman" w:hAnsi="Times New Roman" w:cs="Times New Roman"/>
          <w:sz w:val="22"/>
          <w:szCs w:val="22"/>
        </w:rPr>
        <w:t xml:space="preserve"> note 26, at 26435.</w:t>
      </w:r>
    </w:p>
  </w:footnote>
  <w:footnote w:id="38">
    <w:p w14:paraId="2F1E746B" w14:textId="77777777" w:rsidR="00BD0995" w:rsidRPr="003574FE" w:rsidRDefault="00BD0995" w:rsidP="00BD0995">
      <w:pPr>
        <w:spacing w:after="0"/>
        <w:rPr>
          <w:rFonts w:ascii="Times New Roman" w:hAnsi="Times New Roman" w:cs="Times New Roman"/>
        </w:rPr>
      </w:pPr>
      <w:r w:rsidRPr="00486C93">
        <w:rPr>
          <w:rStyle w:val="FootnoteReference"/>
          <w:rFonts w:ascii="Times New Roman" w:hAnsi="Times New Roman" w:cs="Times New Roman"/>
        </w:rPr>
        <w:footnoteRef/>
      </w:r>
      <w:r w:rsidRPr="00486C93">
        <w:rPr>
          <w:rFonts w:ascii="Times New Roman" w:hAnsi="Times New Roman" w:cs="Times New Roman"/>
        </w:rPr>
        <w:t xml:space="preserve"> The FDA is authorized to enforce the tobacco product standards, including prohibiting menthol as a characterizing flavor. </w:t>
      </w:r>
      <w:r w:rsidRPr="00486C93">
        <w:rPr>
          <w:rFonts w:ascii="Times New Roman" w:hAnsi="Times New Roman" w:cs="Times New Roman"/>
          <w:i/>
        </w:rPr>
        <w:t>See</w:t>
      </w:r>
      <w:r w:rsidRPr="00486C93">
        <w:rPr>
          <w:rFonts w:ascii="Times New Roman" w:hAnsi="Times New Roman" w:cs="Times New Roman"/>
        </w:rPr>
        <w:t xml:space="preserve"> </w:t>
      </w:r>
      <w:r w:rsidRPr="00486C93">
        <w:rPr>
          <w:rFonts w:ascii="Times New Roman" w:hAnsi="Times New Roman" w:cs="Times New Roman"/>
          <w:shd w:val="clear" w:color="auto" w:fill="FFFFFF"/>
        </w:rPr>
        <w:t>21 USCA § 387a(a).</w:t>
      </w:r>
      <w:r w:rsidRPr="00486C93">
        <w:rPr>
          <w:rFonts w:ascii="Times New Roman" w:hAnsi="Times New Roman" w:cs="Times New Roman"/>
        </w:rPr>
        <w:t xml:space="preserve"> This authority provided in the Federal Food, Drug and Cosmetic Act (FD&amp;C), extends to the manufacture, distribution and marketing of tobacco products, not individual purchase, possession or use. </w:t>
      </w:r>
      <w:r w:rsidRPr="00486C93">
        <w:rPr>
          <w:rFonts w:ascii="Times New Roman" w:hAnsi="Times New Roman" w:cs="Times New Roman"/>
          <w:i/>
        </w:rPr>
        <w:t xml:space="preserve">See </w:t>
      </w:r>
      <w:r w:rsidRPr="00486C93">
        <w:rPr>
          <w:rFonts w:ascii="Times New Roman" w:hAnsi="Times New Roman" w:cs="Times New Roman"/>
        </w:rPr>
        <w:t xml:space="preserve">21 USCA </w:t>
      </w:r>
      <w:r w:rsidRPr="00486C93">
        <w:rPr>
          <w:rFonts w:ascii="Times New Roman" w:hAnsi="Times New Roman" w:cs="Times New Roman"/>
          <w:color w:val="3D3D3D"/>
          <w:shd w:val="clear" w:color="auto" w:fill="FFFFFF"/>
        </w:rPr>
        <w:t xml:space="preserve">§ 387, </w:t>
      </w:r>
      <w:r w:rsidRPr="00486C93">
        <w:rPr>
          <w:rFonts w:ascii="Times New Roman" w:hAnsi="Times New Roman" w:cs="Times New Roman"/>
          <w:i/>
          <w:color w:val="3D3D3D"/>
          <w:shd w:val="clear" w:color="auto" w:fill="FFFFFF"/>
        </w:rPr>
        <w:t xml:space="preserve">et al. </w:t>
      </w:r>
      <w:r w:rsidRPr="00486C93">
        <w:rPr>
          <w:rFonts w:ascii="Times New Roman" w:hAnsi="Times New Roman" w:cs="Times New Roman"/>
        </w:rPr>
        <w:t xml:space="preserve">If menthol were banned as a </w:t>
      </w:r>
      <w:r w:rsidRPr="003574FE">
        <w:rPr>
          <w:rFonts w:ascii="Times New Roman" w:hAnsi="Times New Roman" w:cs="Times New Roman"/>
        </w:rPr>
        <w:t>characterizing flavor, menthol products would be considered adulterated and/or misbranded and the FDA would have the authority to stop the manufacturer, distribution and marketing of these products.</w:t>
      </w:r>
      <w:r w:rsidRPr="003574FE">
        <w:rPr>
          <w:rFonts w:ascii="Times New Roman" w:hAnsi="Times New Roman" w:cs="Times New Roman"/>
          <w:i/>
        </w:rPr>
        <w:t xml:space="preserve"> See</w:t>
      </w:r>
      <w:r w:rsidRPr="003574FE">
        <w:rPr>
          <w:rFonts w:ascii="Times New Roman" w:hAnsi="Times New Roman" w:cs="Times New Roman"/>
        </w:rPr>
        <w:t xml:space="preserve"> </w:t>
      </w:r>
      <w:r w:rsidRPr="003574FE">
        <w:rPr>
          <w:rFonts w:ascii="Times New Roman" w:hAnsi="Times New Roman" w:cs="Times New Roman"/>
          <w:shd w:val="clear" w:color="auto" w:fill="FFFFFF"/>
        </w:rPr>
        <w:t xml:space="preserve">21 U.S.C.A. § </w:t>
      </w:r>
      <w:proofErr w:type="gramStart"/>
      <w:r w:rsidRPr="003574FE">
        <w:rPr>
          <w:rFonts w:ascii="Times New Roman" w:hAnsi="Times New Roman" w:cs="Times New Roman"/>
          <w:shd w:val="clear" w:color="auto" w:fill="FFFFFF"/>
        </w:rPr>
        <w:t>387b(</w:t>
      </w:r>
      <w:proofErr w:type="gramEnd"/>
      <w:r w:rsidRPr="003574FE">
        <w:rPr>
          <w:rFonts w:ascii="Times New Roman" w:hAnsi="Times New Roman" w:cs="Times New Roman"/>
          <w:shd w:val="clear" w:color="auto" w:fill="FFFFFF"/>
        </w:rPr>
        <w:t>5) and 21 USCA § 387c(9).</w:t>
      </w:r>
      <w:r w:rsidRPr="003574FE">
        <w:rPr>
          <w:rFonts w:ascii="Times New Roman" w:hAnsi="Times New Roman" w:cs="Times New Roman"/>
        </w:rPr>
        <w:t xml:space="preserve"> </w:t>
      </w:r>
    </w:p>
  </w:footnote>
  <w:footnote w:id="39">
    <w:p w14:paraId="3E6508F5" w14:textId="77777777" w:rsidR="00BD0995" w:rsidRDefault="00BD0995" w:rsidP="00BD0995">
      <w:pPr>
        <w:pStyle w:val="FootnoteText"/>
      </w:pPr>
      <w:r w:rsidRPr="00574950">
        <w:rPr>
          <w:rStyle w:val="FootnoteReference"/>
          <w:rFonts w:ascii="Times New Roman" w:hAnsi="Times New Roman" w:cs="Times New Roman"/>
          <w:sz w:val="22"/>
          <w:szCs w:val="22"/>
        </w:rPr>
        <w:footnoteRef/>
      </w:r>
      <w:r w:rsidRPr="00574950">
        <w:rPr>
          <w:rFonts w:ascii="Times New Roman" w:hAnsi="Times New Roman" w:cs="Times New Roman"/>
          <w:sz w:val="22"/>
          <w:szCs w:val="22"/>
        </w:rPr>
        <w:t xml:space="preserve"> 87 Fed. Reg. 26486</w:t>
      </w:r>
      <w:r>
        <w:rPr>
          <w:rFonts w:ascii="Times New Roman" w:hAnsi="Times New Roman" w:cs="Times New Roman"/>
          <w:sz w:val="22"/>
          <w:szCs w:val="22"/>
        </w:rPr>
        <w:t>.</w:t>
      </w:r>
    </w:p>
  </w:footnote>
  <w:footnote w:id="40">
    <w:p w14:paraId="2C411775" w14:textId="0FC91C72"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005347C3" w:rsidRPr="00486C93">
        <w:rPr>
          <w:rFonts w:ascii="Times New Roman" w:hAnsi="Times New Roman" w:cs="Times New Roman"/>
          <w:sz w:val="22"/>
          <w:szCs w:val="22"/>
        </w:rPr>
        <w:t xml:space="preserve"> </w:t>
      </w:r>
      <w:proofErr w:type="spellStart"/>
      <w:r w:rsidR="005347C3" w:rsidRPr="00486C93">
        <w:rPr>
          <w:rFonts w:ascii="Times New Roman" w:hAnsi="Times New Roman" w:cs="Times New Roman"/>
          <w:sz w:val="22"/>
          <w:szCs w:val="22"/>
        </w:rPr>
        <w:t>Mondy</w:t>
      </w:r>
      <w:proofErr w:type="spellEnd"/>
      <w:r w:rsidR="005347C3" w:rsidRPr="00486C93">
        <w:rPr>
          <w:rFonts w:ascii="Times New Roman" w:hAnsi="Times New Roman" w:cs="Times New Roman"/>
          <w:sz w:val="22"/>
          <w:szCs w:val="22"/>
        </w:rPr>
        <w:t xml:space="preserve"> l.</w:t>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“Black Lives Black Lungs”</w:t>
      </w:r>
      <w:r w:rsidRPr="00486C93">
        <w:rPr>
          <w:rFonts w:ascii="Times New Roman" w:hAnsi="Times New Roman" w:cs="Times New Roman"/>
          <w:sz w:val="22"/>
          <w:szCs w:val="22"/>
        </w:rPr>
        <w:t>, https://linconlnmody.com/black-lives-black-lungs</w:t>
      </w:r>
    </w:p>
  </w:footnote>
  <w:footnote w:id="41">
    <w:p w14:paraId="582DBDB7"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“NCAAP Letter Urging FDA to Ban Menthol Flavored Cigarettes and Flavored Cigar Products.” 20 April 2022, </w:t>
      </w:r>
      <w:r w:rsidRPr="00486C93">
        <w:rPr>
          <w:rFonts w:ascii="Times New Roman" w:hAnsi="Times New Roman" w:cs="Times New Roman"/>
          <w:i/>
          <w:sz w:val="22"/>
          <w:szCs w:val="22"/>
        </w:rPr>
        <w:t>NCAAP</w:t>
      </w:r>
      <w:r w:rsidRPr="00486C93">
        <w:rPr>
          <w:rFonts w:ascii="Times New Roman" w:hAnsi="Times New Roman" w:cs="Times New Roman"/>
          <w:sz w:val="22"/>
          <w:szCs w:val="22"/>
        </w:rPr>
        <w:t xml:space="preserve">, https://naacp.org/articles/naacp-writes-letter-urging-fda-ban-menthol-flavored-cigarettes-and-flavored-cigar-products;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Smoking and Tobacco Use: African Americans and Tobacco Use: https://www.cdc.gov/tobacco/disparities/african-americans/index.htmhttps://www.cdc.gov/tobacco/disparities/african-americans/index.htm.</w:t>
      </w:r>
    </w:p>
  </w:footnote>
  <w:footnote w:id="42">
    <w:p w14:paraId="6DD409FE" w14:textId="5613EF84"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005347C3" w:rsidRPr="00486C93">
        <w:rPr>
          <w:rFonts w:ascii="Times New Roman" w:hAnsi="Times New Roman" w:cs="Times New Roman"/>
          <w:sz w:val="22"/>
          <w:szCs w:val="22"/>
        </w:rPr>
        <w:t xml:space="preserve"> </w:t>
      </w:r>
      <w:proofErr w:type="spellStart"/>
      <w:r w:rsidR="005347C3" w:rsidRPr="00486C93">
        <w:rPr>
          <w:rFonts w:ascii="Times New Roman" w:hAnsi="Times New Roman" w:cs="Times New Roman"/>
          <w:sz w:val="22"/>
          <w:szCs w:val="22"/>
        </w:rPr>
        <w:t>Wailoo</w:t>
      </w:r>
      <w:proofErr w:type="spellEnd"/>
      <w:r w:rsidR="005347C3" w:rsidRPr="00486C93">
        <w:rPr>
          <w:rFonts w:ascii="Times New Roman" w:hAnsi="Times New Roman" w:cs="Times New Roman"/>
          <w:sz w:val="22"/>
          <w:szCs w:val="22"/>
        </w:rPr>
        <w:t xml:space="preserve"> K.</w:t>
      </w:r>
      <w:r w:rsidRPr="00486C93">
        <w:rPr>
          <w:rFonts w:ascii="Times New Roman" w:hAnsi="Times New Roman" w:cs="Times New Roman"/>
          <w:sz w:val="22"/>
          <w:szCs w:val="22"/>
        </w:rPr>
        <w:t xml:space="preserve">, “How Tobacco Industry Hooked Black Smokers on Menthol” </w:t>
      </w:r>
      <w:r w:rsidRPr="00486C93">
        <w:rPr>
          <w:rFonts w:ascii="Times New Roman" w:hAnsi="Times New Roman" w:cs="Times New Roman"/>
          <w:i/>
          <w:sz w:val="22"/>
          <w:szCs w:val="22"/>
        </w:rPr>
        <w:t>New York Times,</w:t>
      </w:r>
      <w:r w:rsidRPr="00486C93">
        <w:rPr>
          <w:rFonts w:ascii="Times New Roman" w:hAnsi="Times New Roman" w:cs="Times New Roman"/>
          <w:sz w:val="22"/>
          <w:szCs w:val="22"/>
        </w:rPr>
        <w:t xml:space="preserve"> 11, May 2022 https://www.nytimes.com/2022/05/11/opinion/cigarettes-tobacco-black-americans.html; Truth Initiative, “Tobacco industry has fueled false claims that eliminating menthol cigarettes will put black Americans at greater risk from law enforcement” 23 May 2022, https://truthinitiative.org/research-resources/targeted-communities/tobacco-industry-has-fueled-false-claims-eliminating?utm_source=Truth+Initiative+Mailing+List&amp;utm_campaign=bf570126d1-Newsletter_2022_05_27&amp;utm_medium=email&amp;utm_term=0_c91fd8a5c5-bf570126d1-70901981. </w:t>
      </w:r>
    </w:p>
  </w:footnote>
  <w:footnote w:id="43">
    <w:p w14:paraId="7A90406B"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Quote by Phillip Gardiner, the co-chair of the African American Tobacco Control Leadership Council. Foley, Katherine Ellen and Daniels, Eugene, “Proposed menthol ban divides Black leaders” </w:t>
      </w:r>
      <w:r w:rsidRPr="00486C93">
        <w:rPr>
          <w:rFonts w:ascii="Times New Roman" w:hAnsi="Times New Roman" w:cs="Times New Roman"/>
          <w:i/>
          <w:sz w:val="22"/>
          <w:szCs w:val="22"/>
        </w:rPr>
        <w:t>Politico</w:t>
      </w:r>
      <w:r w:rsidRPr="00486C93">
        <w:rPr>
          <w:rFonts w:ascii="Times New Roman" w:hAnsi="Times New Roman" w:cs="Times New Roman"/>
          <w:sz w:val="22"/>
          <w:szCs w:val="22"/>
        </w:rPr>
        <w:t>, 28 April 2022, https://www.nytimes.com/2022/05/11/opinion/cigarettes-tobacco-black-americans.html.</w:t>
      </w:r>
    </w:p>
  </w:footnote>
  <w:footnote w:id="44">
    <w:p w14:paraId="18C2954B" w14:textId="77777777" w:rsidR="00BD0995" w:rsidRPr="00486C93" w:rsidRDefault="00BD0995" w:rsidP="00BD0995">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Romeo-</w:t>
      </w:r>
      <w:proofErr w:type="spellStart"/>
      <w:r w:rsidRPr="00486C93">
        <w:rPr>
          <w:rFonts w:ascii="Times New Roman" w:hAnsi="Times New Roman" w:cs="Times New Roman"/>
          <w:sz w:val="22"/>
          <w:szCs w:val="22"/>
        </w:rPr>
        <w:t>Stuppy</w:t>
      </w:r>
      <w:proofErr w:type="spellEnd"/>
      <w:r w:rsidRPr="00486C93">
        <w:rPr>
          <w:rFonts w:ascii="Times New Roman" w:hAnsi="Times New Roman" w:cs="Times New Roman"/>
          <w:sz w:val="22"/>
          <w:szCs w:val="22"/>
        </w:rPr>
        <w:t xml:space="preserve"> K., et al, “Why menthol bans protect African Americans.” Tobacco induced diseases vol. 19 87. 8 Nov. 2021, DOI:10.18332/</w:t>
      </w:r>
      <w:proofErr w:type="spellStart"/>
      <w:r w:rsidRPr="00486C93">
        <w:rPr>
          <w:rFonts w:ascii="Times New Roman" w:hAnsi="Times New Roman" w:cs="Times New Roman"/>
          <w:sz w:val="22"/>
          <w:szCs w:val="22"/>
        </w:rPr>
        <w:t>tid</w:t>
      </w:r>
      <w:proofErr w:type="spellEnd"/>
      <w:r w:rsidRPr="00486C93">
        <w:rPr>
          <w:rFonts w:ascii="Times New Roman" w:hAnsi="Times New Roman" w:cs="Times New Roman"/>
          <w:sz w:val="22"/>
          <w:szCs w:val="22"/>
        </w:rPr>
        <w:t xml:space="preserve">/142932. Available at: https://www.ncbi.nlm.nih.gov/pmc/articles/PMC8573534/ </w:t>
      </w:r>
    </w:p>
  </w:footnote>
  <w:footnote w:id="45">
    <w:p w14:paraId="3D044034"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By The FDA makes clear in their Flavored Cigar Proposed Rule, that while their definition of cigar includes little cigars, cigarillos, and premium cigars; premium cigars would not be covered by these restrictions because they do not include a “characterizing flavor”.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Tobacco Product Standards for Characterizing Flavors in Cigars. 87 FR 26396. May 4, 2022. Docket No. FDA-2021-N-1309.</w:t>
      </w:r>
    </w:p>
  </w:footnote>
  <w:footnote w:id="46">
    <w:p w14:paraId="671FE1A8"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Swisher International Inc. Products https://swishersweets.com/pages/our-cigarillos. Accessed 5/25/2022.</w:t>
      </w:r>
    </w:p>
  </w:footnote>
  <w:footnote w:id="47">
    <w:p w14:paraId="4D20D0E8"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Morbidity and Mortality Weekly Report, March 11, 2022. Tobacco Product Use and Associated Factors Among Middle and High School Students — National Youth Tobacco Survey, United States, 2021. Available at: https://www.cdc.gov/mmwr/volumes/71/ss/ss7105a1.htm. </w:t>
      </w:r>
    </w:p>
  </w:footnote>
  <w:footnote w:id="48">
    <w:p w14:paraId="7EFB3D2D" w14:textId="0E9BA158"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 xml:space="preserve">See </w:t>
      </w:r>
      <w:r w:rsidRPr="00486C93">
        <w:rPr>
          <w:rFonts w:ascii="Times New Roman" w:hAnsi="Times New Roman" w:cs="Times New Roman"/>
          <w:sz w:val="22"/>
          <w:szCs w:val="22"/>
        </w:rPr>
        <w:t xml:space="preserve">21 USC </w:t>
      </w:r>
      <w:r w:rsidRPr="00486C93">
        <w:rPr>
          <w:rFonts w:ascii="Times New Roman" w:hAnsi="Times New Roman" w:cs="Times New Roman"/>
          <w:color w:val="3D3D3D"/>
          <w:sz w:val="22"/>
          <w:szCs w:val="22"/>
          <w:shd w:val="clear" w:color="auto" w:fill="FFFFFF"/>
        </w:rPr>
        <w:t>§ 387, et al</w:t>
      </w:r>
      <w:r w:rsidRPr="00486C93">
        <w:rPr>
          <w:rFonts w:ascii="Times New Roman" w:hAnsi="Times New Roman" w:cs="Times New Roman"/>
          <w:i/>
          <w:color w:val="3D3D3D"/>
          <w:sz w:val="22"/>
          <w:szCs w:val="22"/>
          <w:shd w:val="clear" w:color="auto" w:fill="FFFFFF"/>
        </w:rPr>
        <w:t>.</w:t>
      </w:r>
    </w:p>
  </w:footnote>
  <w:footnote w:id="49">
    <w:p w14:paraId="0766F2F1"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Tobacco Product Standard in Menthol Cigarettes, </w:t>
      </w:r>
      <w:r w:rsidRPr="00486C93">
        <w:rPr>
          <w:rFonts w:ascii="Times New Roman" w:hAnsi="Times New Roman" w:cs="Times New Roman"/>
          <w:i/>
          <w:sz w:val="22"/>
          <w:szCs w:val="22"/>
        </w:rPr>
        <w:t>supra</w:t>
      </w:r>
      <w:r w:rsidRPr="00486C93">
        <w:rPr>
          <w:rFonts w:ascii="Times New Roman" w:hAnsi="Times New Roman" w:cs="Times New Roman"/>
          <w:sz w:val="22"/>
          <w:szCs w:val="22"/>
        </w:rPr>
        <w:t xml:space="preserve"> note 26, at 26491.</w:t>
      </w:r>
    </w:p>
  </w:footnote>
  <w:footnote w:id="50">
    <w:p w14:paraId="1382CA51"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R.J. Reynolds Tobacco Company v. County of Los Angeles</w:t>
      </w:r>
      <w:r w:rsidRPr="00486C93">
        <w:rPr>
          <w:rFonts w:ascii="Times New Roman" w:hAnsi="Times New Roman" w:cs="Times New Roman"/>
          <w:sz w:val="22"/>
          <w:szCs w:val="22"/>
        </w:rPr>
        <w:t xml:space="preserve">, 29 F.4th 542, 558 (9th Cir. 2022). </w:t>
      </w:r>
      <w:r w:rsidRPr="00486C93">
        <w:rPr>
          <w:rFonts w:ascii="Times New Roman" w:hAnsi="Times New Roman" w:cs="Times New Roman"/>
          <w:i/>
          <w:sz w:val="22"/>
          <w:szCs w:val="22"/>
        </w:rPr>
        <w:t xml:space="preserve">See also, Natl’ </w:t>
      </w:r>
      <w:proofErr w:type="spellStart"/>
      <w:r w:rsidRPr="00486C93">
        <w:rPr>
          <w:rFonts w:ascii="Times New Roman" w:hAnsi="Times New Roman" w:cs="Times New Roman"/>
          <w:i/>
          <w:sz w:val="22"/>
          <w:szCs w:val="22"/>
        </w:rPr>
        <w:t>Ass’n</w:t>
      </w:r>
      <w:proofErr w:type="spellEnd"/>
      <w:r w:rsidRPr="00486C93">
        <w:rPr>
          <w:rFonts w:ascii="Times New Roman" w:hAnsi="Times New Roman" w:cs="Times New Roman"/>
          <w:i/>
          <w:sz w:val="22"/>
          <w:szCs w:val="22"/>
        </w:rPr>
        <w:t xml:space="preserve"> of Tobacco Retailers v. City of Providence, RI</w:t>
      </w:r>
      <w:r w:rsidRPr="00486C93">
        <w:rPr>
          <w:rFonts w:ascii="Times New Roman" w:hAnsi="Times New Roman" w:cs="Times New Roman"/>
          <w:sz w:val="22"/>
          <w:szCs w:val="22"/>
        </w:rPr>
        <w:t>, 731 F.3d 71 (1</w:t>
      </w:r>
      <w:r w:rsidRPr="00486C93">
        <w:rPr>
          <w:rFonts w:ascii="Times New Roman" w:hAnsi="Times New Roman" w:cs="Times New Roman"/>
          <w:sz w:val="22"/>
          <w:szCs w:val="22"/>
          <w:vertAlign w:val="superscript"/>
        </w:rPr>
        <w:t>st</w:t>
      </w:r>
      <w:r w:rsidRPr="00486C93">
        <w:rPr>
          <w:rFonts w:ascii="Times New Roman" w:hAnsi="Times New Roman" w:cs="Times New Roman"/>
          <w:sz w:val="22"/>
          <w:szCs w:val="22"/>
        </w:rPr>
        <w:t xml:space="preserve"> Cir. 2013).</w:t>
      </w:r>
    </w:p>
  </w:footnote>
  <w:footnote w:id="51">
    <w:p w14:paraId="1B9832D6"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r w:rsidRPr="00486C93">
        <w:rPr>
          <w:rFonts w:ascii="Times New Roman" w:hAnsi="Times New Roman" w:cs="Times New Roman"/>
          <w:sz w:val="22"/>
          <w:szCs w:val="22"/>
        </w:rPr>
        <w:t xml:space="preserve"> at 560.</w:t>
      </w:r>
    </w:p>
  </w:footnote>
  <w:footnote w:id="52">
    <w:p w14:paraId="38E2F211"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Id.</w:t>
      </w:r>
      <w:r w:rsidRPr="00486C93">
        <w:rPr>
          <w:rFonts w:ascii="Times New Roman" w:hAnsi="Times New Roman" w:cs="Times New Roman"/>
          <w:sz w:val="22"/>
          <w:szCs w:val="22"/>
        </w:rPr>
        <w:t xml:space="preserve"> at 548.</w:t>
      </w:r>
    </w:p>
  </w:footnote>
  <w:footnote w:id="53">
    <w:p w14:paraId="756D4419"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U.S. Smokeless Tobacco Mfg. Co. v. City of New York</w:t>
      </w:r>
      <w:r w:rsidRPr="00486C93">
        <w:rPr>
          <w:rFonts w:ascii="Times New Roman" w:hAnsi="Times New Roman" w:cs="Times New Roman"/>
          <w:sz w:val="22"/>
          <w:szCs w:val="22"/>
        </w:rPr>
        <w:t>, 708 F.3d 428, 434 (2d Cir. 2013).</w:t>
      </w:r>
    </w:p>
  </w:footnote>
  <w:footnote w:id="54">
    <w:p w14:paraId="7BDA6FAF" w14:textId="25A5693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00744831" w:rsidRPr="00486C93">
        <w:rPr>
          <w:rFonts w:ascii="Times New Roman" w:hAnsi="Times New Roman" w:cs="Times New Roman"/>
          <w:sz w:val="22"/>
          <w:szCs w:val="22"/>
        </w:rPr>
        <w:t xml:space="preserve"> </w:t>
      </w:r>
      <w:r w:rsidRPr="00486C93">
        <w:rPr>
          <w:rFonts w:ascii="Times New Roman" w:hAnsi="Times New Roman" w:cs="Times New Roman"/>
          <w:sz w:val="22"/>
          <w:szCs w:val="22"/>
        </w:rPr>
        <w:t>TPSAC Report at 225.</w:t>
      </w:r>
    </w:p>
  </w:footnote>
  <w:footnote w:id="55">
    <w:p w14:paraId="05FB8F7A"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H. Rept. 111-58, Part 1, Tobacco Control Act, 111th Congress (2009–10), 38 (Energy and Commerce Comm.) (“H. Rept., Part 1”). Available at https://www.congress.gov/111/crpt/hrpt58/CRPT-111hrpt58-pt1.pdf.</w:t>
      </w:r>
    </w:p>
  </w:footnote>
  <w:footnote w:id="56">
    <w:p w14:paraId="1EBBFB63" w14:textId="77777777" w:rsidR="009B7044" w:rsidRPr="00486C93" w:rsidRDefault="009B7044">
      <w:pPr>
        <w:pStyle w:val="FootnoteText"/>
        <w:rPr>
          <w:rFonts w:ascii="Times New Roman" w:hAnsi="Times New Roman" w:cs="Times New Roman"/>
          <w:sz w:val="22"/>
          <w:szCs w:val="22"/>
        </w:rPr>
      </w:pPr>
      <w:r w:rsidRPr="00486C93">
        <w:rPr>
          <w:rStyle w:val="FootnoteReference"/>
          <w:rFonts w:ascii="Times New Roman" w:hAnsi="Times New Roman" w:cs="Times New Roman"/>
          <w:sz w:val="22"/>
          <w:szCs w:val="22"/>
        </w:rPr>
        <w:footnoteRef/>
      </w:r>
      <w:r w:rsidRPr="00486C93">
        <w:rPr>
          <w:rFonts w:ascii="Times New Roman" w:hAnsi="Times New Roman" w:cs="Times New Roman"/>
          <w:sz w:val="22"/>
          <w:szCs w:val="22"/>
        </w:rPr>
        <w:t xml:space="preserve"> </w:t>
      </w:r>
      <w:r w:rsidRPr="00486C93">
        <w:rPr>
          <w:rFonts w:ascii="Times New Roman" w:hAnsi="Times New Roman" w:cs="Times New Roman"/>
          <w:i/>
          <w:sz w:val="22"/>
          <w:szCs w:val="22"/>
        </w:rPr>
        <w:t>See</w:t>
      </w:r>
      <w:r w:rsidRPr="00486C93">
        <w:rPr>
          <w:rFonts w:ascii="Times New Roman" w:hAnsi="Times New Roman" w:cs="Times New Roman"/>
          <w:sz w:val="22"/>
          <w:szCs w:val="22"/>
        </w:rPr>
        <w:t xml:space="preserve"> Fed. Trade Commission, Cigarette Rept. for 2020, Table 7B (issued 2021). Available at https://www.ftc.gov/reports/federal-trade-commission-cigarette-report-2020-smokeless-tobacco-report-2020.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8554E" w14:textId="75AA319A" w:rsidR="009B7044" w:rsidRPr="009C755D" w:rsidRDefault="009B7044">
    <w:pPr>
      <w:pStyle w:val="Header"/>
      <w:rPr>
        <w:rFonts w:ascii="Times New Roman" w:hAnsi="Times New Roman" w:cs="Times New Roman"/>
        <w:sz w:val="24"/>
        <w:szCs w:val="24"/>
      </w:rPr>
    </w:pPr>
    <w:r>
      <w:rPr>
        <w:rFonts w:ascii="Times New Roman" w:hAnsi="Times New Roman" w:cs="Times New Roman"/>
        <w:sz w:val="24"/>
        <w:szCs w:val="24"/>
      </w:rPr>
      <w:t xml:space="preserve">Comments RE: Docket No. </w:t>
    </w:r>
    <w:r w:rsidR="009C755D" w:rsidRPr="009C755D">
      <w:rPr>
        <w:rFonts w:ascii="Times New Roman" w:hAnsi="Times New Roman" w:cs="Times New Roman"/>
        <w:sz w:val="24"/>
        <w:szCs w:val="24"/>
      </w:rPr>
      <w:t>FDA-2021-N-1349 and FDA-2021-N-1309</w:t>
    </w:r>
  </w:p>
  <w:p w14:paraId="32CD529A" w14:textId="55D11B8C" w:rsidR="009B7044" w:rsidRPr="009C755D" w:rsidRDefault="009C755D">
    <w:pPr>
      <w:pStyle w:val="Header"/>
      <w:rPr>
        <w:rFonts w:ascii="Times New Roman" w:hAnsi="Times New Roman" w:cs="Times New Roman"/>
        <w:sz w:val="24"/>
        <w:szCs w:val="24"/>
      </w:rPr>
    </w:pPr>
    <w:r w:rsidRPr="009C755D">
      <w:rPr>
        <w:rFonts w:ascii="Times New Roman" w:hAnsi="Times New Roman" w:cs="Times New Roman"/>
        <w:sz w:val="24"/>
        <w:szCs w:val="24"/>
      </w:rPr>
      <w:t>7/12/2022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2426"/>
    <w:multiLevelType w:val="hybridMultilevel"/>
    <w:tmpl w:val="F9D05B88"/>
    <w:lvl w:ilvl="0" w:tplc="55B8D65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FC56CE"/>
    <w:multiLevelType w:val="hybridMultilevel"/>
    <w:tmpl w:val="29B445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154"/>
    <w:rsid w:val="00011634"/>
    <w:rsid w:val="0001452B"/>
    <w:rsid w:val="00034154"/>
    <w:rsid w:val="00085379"/>
    <w:rsid w:val="000A5317"/>
    <w:rsid w:val="000C0287"/>
    <w:rsid w:val="001073E4"/>
    <w:rsid w:val="0012060F"/>
    <w:rsid w:val="00125478"/>
    <w:rsid w:val="00257EF7"/>
    <w:rsid w:val="00287144"/>
    <w:rsid w:val="0036344F"/>
    <w:rsid w:val="003A1A43"/>
    <w:rsid w:val="003A207F"/>
    <w:rsid w:val="003D215A"/>
    <w:rsid w:val="00416544"/>
    <w:rsid w:val="00441AB7"/>
    <w:rsid w:val="0048646A"/>
    <w:rsid w:val="00486C93"/>
    <w:rsid w:val="0048772B"/>
    <w:rsid w:val="00496AB2"/>
    <w:rsid w:val="005320F0"/>
    <w:rsid w:val="00532501"/>
    <w:rsid w:val="005347C3"/>
    <w:rsid w:val="00567A1A"/>
    <w:rsid w:val="005767ED"/>
    <w:rsid w:val="0057754A"/>
    <w:rsid w:val="005B0678"/>
    <w:rsid w:val="0070557A"/>
    <w:rsid w:val="00744831"/>
    <w:rsid w:val="0076434F"/>
    <w:rsid w:val="00781240"/>
    <w:rsid w:val="007B6769"/>
    <w:rsid w:val="007C112E"/>
    <w:rsid w:val="00840DDA"/>
    <w:rsid w:val="008424C7"/>
    <w:rsid w:val="008438F0"/>
    <w:rsid w:val="00855D78"/>
    <w:rsid w:val="00865494"/>
    <w:rsid w:val="008724CD"/>
    <w:rsid w:val="008B7CE5"/>
    <w:rsid w:val="008F09C5"/>
    <w:rsid w:val="008F5384"/>
    <w:rsid w:val="009B7044"/>
    <w:rsid w:val="009C4105"/>
    <w:rsid w:val="009C755D"/>
    <w:rsid w:val="009D2386"/>
    <w:rsid w:val="00A0651D"/>
    <w:rsid w:val="00A1594D"/>
    <w:rsid w:val="00A21228"/>
    <w:rsid w:val="00A21D5F"/>
    <w:rsid w:val="00A73E47"/>
    <w:rsid w:val="00AB5B5B"/>
    <w:rsid w:val="00AB5D70"/>
    <w:rsid w:val="00B138C4"/>
    <w:rsid w:val="00BB0CF1"/>
    <w:rsid w:val="00BD0995"/>
    <w:rsid w:val="00BD3367"/>
    <w:rsid w:val="00C175FA"/>
    <w:rsid w:val="00C70E41"/>
    <w:rsid w:val="00C849E0"/>
    <w:rsid w:val="00C85655"/>
    <w:rsid w:val="00CA6E5E"/>
    <w:rsid w:val="00CC3254"/>
    <w:rsid w:val="00CD773B"/>
    <w:rsid w:val="00CE3B32"/>
    <w:rsid w:val="00CE59E7"/>
    <w:rsid w:val="00D05334"/>
    <w:rsid w:val="00D53B18"/>
    <w:rsid w:val="00D728E9"/>
    <w:rsid w:val="00DD3DBF"/>
    <w:rsid w:val="00DF4C7C"/>
    <w:rsid w:val="00F0298C"/>
    <w:rsid w:val="00F06126"/>
    <w:rsid w:val="00FF1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EA0E7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DM Sans" w:hAnsi="DM Sans" w:cs="DM Sans"/>
      <w:color w:val="000000"/>
      <w:sz w:val="24"/>
      <w:szCs w:val="24"/>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563C1" w:themeColor="hyperlink"/>
      <w:u w:val="single"/>
    </w:rPr>
  </w:style>
  <w:style w:type="character" w:customStyle="1" w:styleId="cit">
    <w:name w:val="cit"/>
    <w:basedOn w:val="DefaultParagraphFont"/>
  </w:style>
  <w:style w:type="character" w:customStyle="1" w:styleId="citation-doi">
    <w:name w:val="citation-doi"/>
    <w:basedOn w:val="DefaultParagraphFont"/>
  </w:style>
  <w:style w:type="character" w:customStyle="1" w:styleId="highwire-citation-authors">
    <w:name w:val="highwire-citation-authors"/>
    <w:basedOn w:val="DefaultParagraphFont"/>
  </w:style>
  <w:style w:type="character" w:customStyle="1" w:styleId="highwire-citation-author">
    <w:name w:val="highwire-citation-author"/>
    <w:basedOn w:val="DefaultParagraphFont"/>
  </w:style>
  <w:style w:type="character" w:customStyle="1" w:styleId="nlm-surname">
    <w:name w:val="nlm-surname"/>
    <w:basedOn w:val="DefaultParagraphFont"/>
  </w:style>
  <w:style w:type="character" w:customStyle="1" w:styleId="citation-et">
    <w:name w:val="citation-et"/>
    <w:basedOn w:val="DefaultParagraphFont"/>
  </w:style>
  <w:style w:type="character" w:customStyle="1" w:styleId="highwire-cite-metadata-journal">
    <w:name w:val="highwire-cite-metadata-journal"/>
    <w:basedOn w:val="DefaultParagraphFont"/>
  </w:style>
  <w:style w:type="character" w:customStyle="1" w:styleId="highwire-cite-metadata-date">
    <w:name w:val="highwire-cite-metadata-date"/>
    <w:basedOn w:val="DefaultParagraphFont"/>
  </w:style>
  <w:style w:type="character" w:customStyle="1" w:styleId="label">
    <w:name w:val="label"/>
    <w:basedOn w:val="DefaultParagraphFont"/>
  </w:style>
  <w:style w:type="character" w:customStyle="1" w:styleId="highwire-cite-metadata-doi">
    <w:name w:val="highwire-cite-metadata-doi"/>
    <w:basedOn w:val="DefaultParagraphFont"/>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12547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2193">
      <w:bodyDiv w:val="1"/>
      <w:marLeft w:val="0"/>
      <w:marRight w:val="0"/>
      <w:marTop w:val="0"/>
      <w:marBottom w:val="0"/>
      <w:divBdr>
        <w:top w:val="none" w:sz="0" w:space="0" w:color="auto"/>
        <w:left w:val="none" w:sz="0" w:space="0" w:color="auto"/>
        <w:bottom w:val="none" w:sz="0" w:space="0" w:color="auto"/>
        <w:right w:val="none" w:sz="0" w:space="0" w:color="auto"/>
      </w:divBdr>
      <w:divsChild>
        <w:div w:id="1738086533">
          <w:marLeft w:val="0"/>
          <w:marRight w:val="0"/>
          <w:marTop w:val="0"/>
          <w:marBottom w:val="0"/>
          <w:divBdr>
            <w:top w:val="none" w:sz="0" w:space="0" w:color="auto"/>
            <w:left w:val="none" w:sz="0" w:space="0" w:color="auto"/>
            <w:bottom w:val="none" w:sz="0" w:space="0" w:color="auto"/>
            <w:right w:val="none" w:sz="0" w:space="0" w:color="auto"/>
          </w:divBdr>
        </w:div>
        <w:div w:id="1077166444">
          <w:marLeft w:val="0"/>
          <w:marRight w:val="0"/>
          <w:marTop w:val="0"/>
          <w:marBottom w:val="0"/>
          <w:divBdr>
            <w:top w:val="none" w:sz="0" w:space="0" w:color="auto"/>
            <w:left w:val="none" w:sz="0" w:space="0" w:color="auto"/>
            <w:bottom w:val="none" w:sz="0" w:space="0" w:color="auto"/>
            <w:right w:val="none" w:sz="0" w:space="0" w:color="auto"/>
          </w:divBdr>
        </w:div>
        <w:div w:id="2037197437">
          <w:marLeft w:val="0"/>
          <w:marRight w:val="0"/>
          <w:marTop w:val="0"/>
          <w:marBottom w:val="0"/>
          <w:divBdr>
            <w:top w:val="none" w:sz="0" w:space="0" w:color="auto"/>
            <w:left w:val="none" w:sz="0" w:space="0" w:color="auto"/>
            <w:bottom w:val="none" w:sz="0" w:space="0" w:color="auto"/>
            <w:right w:val="none" w:sz="0" w:space="0" w:color="auto"/>
          </w:divBdr>
        </w:div>
      </w:divsChild>
    </w:div>
    <w:div w:id="547685258">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1438676604">
      <w:bodyDiv w:val="1"/>
      <w:marLeft w:val="0"/>
      <w:marRight w:val="0"/>
      <w:marTop w:val="0"/>
      <w:marBottom w:val="0"/>
      <w:divBdr>
        <w:top w:val="none" w:sz="0" w:space="0" w:color="auto"/>
        <w:left w:val="none" w:sz="0" w:space="0" w:color="auto"/>
        <w:bottom w:val="none" w:sz="0" w:space="0" w:color="auto"/>
        <w:right w:val="none" w:sz="0" w:space="0" w:color="auto"/>
      </w:divBdr>
      <w:divsChild>
        <w:div w:id="1982955364">
          <w:marLeft w:val="0"/>
          <w:marRight w:val="0"/>
          <w:marTop w:val="0"/>
          <w:marBottom w:val="0"/>
          <w:divBdr>
            <w:top w:val="none" w:sz="0" w:space="0" w:color="auto"/>
            <w:left w:val="none" w:sz="0" w:space="0" w:color="auto"/>
            <w:bottom w:val="none" w:sz="0" w:space="0" w:color="auto"/>
            <w:right w:val="none" w:sz="0" w:space="0" w:color="auto"/>
          </w:divBdr>
        </w:div>
      </w:divsChild>
    </w:div>
    <w:div w:id="189827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cid:ii_14b4c24942918714" TargetMode="External"/><Relationship Id="rId21" Type="http://schemas.openxmlformats.org/officeDocument/2006/relationships/image" Target="media/image12.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cid:3C55AD84-C089-4056-9371-D832C99AD0B0@Home"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cid:image005.png@01D895C9.6364919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D2018-FC49-4C48-AB27-760B9A6C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3606</Words>
  <Characters>20559</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2022-07-12T16:40:00Z</dcterms:created>
  <dcterms:modified xsi:type="dcterms:W3CDTF">2022-07-12T16:40:00Z</dcterms:modified>
</cp:coreProperties>
</file>